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C3" w:rsidRDefault="00740EB7" w:rsidP="00AA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A7EFF">
        <w:rPr>
          <w:rFonts w:ascii="Times New Roman" w:hAnsi="Times New Roman" w:cs="Times New Roman"/>
          <w:sz w:val="28"/>
          <w:szCs w:val="28"/>
          <w:lang w:val="pt-BR"/>
        </w:rPr>
        <w:t>Apresentação</w:t>
      </w:r>
    </w:p>
    <w:p w:rsidR="00896DB3" w:rsidRPr="00AA7EFF" w:rsidRDefault="00896DB3" w:rsidP="00AA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AA7EFF" w:rsidRPr="00740EB7" w:rsidRDefault="00AA7EFF" w:rsidP="00740EB7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lang w:val="pt-BR"/>
        </w:rPr>
      </w:pPr>
      <w:r w:rsidRPr="005B241C">
        <w:rPr>
          <w:rFonts w:ascii="Times New Roman" w:hAnsi="Times New Roman" w:cs="Times New Roman"/>
          <w:sz w:val="32"/>
          <w:szCs w:val="28"/>
          <w:lang w:val="pt-BR"/>
        </w:rPr>
        <w:t>Transformações científic</w:t>
      </w:r>
      <w:r w:rsidR="00896DB3" w:rsidRPr="005B241C">
        <w:rPr>
          <w:rFonts w:ascii="Times New Roman" w:hAnsi="Times New Roman" w:cs="Times New Roman"/>
          <w:sz w:val="32"/>
          <w:szCs w:val="28"/>
          <w:lang w:val="pt-BR"/>
        </w:rPr>
        <w:t xml:space="preserve">as e </w:t>
      </w:r>
      <w:r w:rsidRPr="005B241C">
        <w:rPr>
          <w:rFonts w:ascii="Times New Roman" w:hAnsi="Times New Roman" w:cs="Times New Roman"/>
          <w:sz w:val="32"/>
          <w:szCs w:val="28"/>
          <w:lang w:val="pt-BR"/>
        </w:rPr>
        <w:t>tecnológicas e implicações econômico-sociais</w:t>
      </w:r>
    </w:p>
    <w:p w:rsidR="00740EB7" w:rsidRDefault="00740EB7" w:rsidP="00740E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6207C3" w:rsidRPr="00740EB7" w:rsidRDefault="003B10DF" w:rsidP="00740E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740EB7">
        <w:rPr>
          <w:rFonts w:ascii="Times New Roman" w:hAnsi="Times New Roman" w:cs="Times New Roman"/>
          <w:sz w:val="24"/>
          <w:szCs w:val="24"/>
          <w:lang w:val="pt-BR"/>
        </w:rPr>
        <w:t>Sonia K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740EB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04FF" w:rsidRPr="00740EB7">
        <w:rPr>
          <w:rFonts w:ascii="Times New Roman" w:hAnsi="Times New Roman" w:cs="Times New Roman"/>
          <w:sz w:val="24"/>
          <w:szCs w:val="24"/>
          <w:lang w:val="pt-BR"/>
        </w:rPr>
        <w:t>Guimar</w:t>
      </w:r>
      <w:r w:rsidR="00C804FF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C804FF" w:rsidRPr="00740EB7">
        <w:rPr>
          <w:rFonts w:ascii="Times New Roman" w:hAnsi="Times New Roman" w:cs="Times New Roman"/>
          <w:sz w:val="24"/>
          <w:szCs w:val="24"/>
          <w:lang w:val="pt-BR"/>
        </w:rPr>
        <w:t>es</w:t>
      </w:r>
    </w:p>
    <w:p w:rsidR="00740EB7" w:rsidRDefault="00740EB7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072E0" w:rsidRPr="00BD4CB0" w:rsidRDefault="009072E0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740EB7" w:rsidRPr="00740EB7">
        <w:rPr>
          <w:rFonts w:ascii="Times New Roman" w:hAnsi="Times New Roman" w:cs="Times New Roman"/>
          <w:sz w:val="24"/>
          <w:szCs w:val="24"/>
          <w:lang w:val="pt-BR"/>
        </w:rPr>
        <w:t>dossiê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151D4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ora apresentamos aos leitores do periódico </w:t>
      </w:r>
      <w:r w:rsidRPr="00740EB7">
        <w:rPr>
          <w:rFonts w:ascii="Times New Roman" w:hAnsi="Times New Roman" w:cs="Times New Roman"/>
          <w:i/>
          <w:sz w:val="24"/>
          <w:szCs w:val="24"/>
          <w:lang w:val="pt-BR"/>
        </w:rPr>
        <w:t>Sociologias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tem como tema central as transformações em curso desde as décadas finais do século XX e que se manifestam em diferentes dimensões, no âmbito da ciência, da tecnologia e </w:t>
      </w:r>
      <w:r w:rsidR="005B241C"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>inovação</w:t>
      </w:r>
      <w:r w:rsidR="000C03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com implicações, em especial</w:t>
      </w:r>
      <w:r w:rsidR="00BD4CB0">
        <w:rPr>
          <w:rFonts w:ascii="Times New Roman" w:hAnsi="Times New Roman" w:cs="Times New Roman"/>
          <w:sz w:val="24"/>
          <w:szCs w:val="24"/>
          <w:lang w:val="pt-BR"/>
        </w:rPr>
        <w:t>, na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economia, colocando em destaque a configuração de um novo paradigma de desenvolvimento econômico</w:t>
      </w:r>
      <w:r w:rsidR="006C1056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social, em que 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conhecimento, tecnologia, inovação e internacionalização tornam-se fatores cruciais para a criação de riqueza. </w:t>
      </w:r>
      <w:r w:rsid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As t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ransformações </w:t>
      </w:r>
      <w:r w:rsid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científicas e tecnológicas </w:t>
      </w:r>
      <w:r w:rsidR="00987CD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atuais </w:t>
      </w:r>
      <w:r w:rsidR="00E151D4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podem ser consideradas revolucionárias</w:t>
      </w:r>
      <w:r w:rsidR="006C1056">
        <w:rPr>
          <w:rFonts w:ascii="Times New Roman" w:hAnsi="Times New Roman" w:cs="Times New Roman"/>
          <w:color w:val="000000"/>
          <w:sz w:val="24"/>
          <w:szCs w:val="24"/>
          <w:lang w:val="pt-BR"/>
        </w:rPr>
        <w:t>,</w:t>
      </w:r>
      <w:r w:rsidR="00E151D4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987CD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visto </w:t>
      </w:r>
      <w:r w:rsidR="00E151D4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que </w:t>
      </w:r>
      <w:r w:rsidR="00C111EE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alter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am a dinâmica</w:t>
      </w:r>
      <w:r w:rsidR="00E151D4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da produção de riqueza </w:t>
      </w:r>
      <w:r w:rsidR="00F36B92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e </w:t>
      </w:r>
      <w:r w:rsidR="00E151D4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de</w:t>
      </w:r>
      <w:r w:rsidR="00F36B92">
        <w:rPr>
          <w:rFonts w:ascii="Times New Roman" w:hAnsi="Times New Roman" w:cs="Times New Roman"/>
          <w:color w:val="000000"/>
          <w:sz w:val="24"/>
          <w:szCs w:val="24"/>
          <w:lang w:val="pt-BR"/>
        </w:rPr>
        <w:t>mais esferas d</w:t>
      </w:r>
      <w:r w:rsidR="00E151D4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a sociedade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: capacidades intelectuais tornam-se mais relevantes para o desenvolvimento econômico do que capacidades físicas ou recursos naturais; bens </w:t>
      </w:r>
      <w:r w:rsidR="00740EB7">
        <w:rPr>
          <w:rFonts w:ascii="Times New Roman" w:hAnsi="Times New Roman" w:cs="Times New Roman"/>
          <w:color w:val="000000"/>
          <w:sz w:val="24"/>
          <w:szCs w:val="24"/>
          <w:lang w:val="pt-BR"/>
        </w:rPr>
        <w:t>“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intangíveis</w:t>
      </w:r>
      <w:r w:rsidR="00740EB7">
        <w:rPr>
          <w:rFonts w:ascii="Times New Roman" w:hAnsi="Times New Roman" w:cs="Times New Roman"/>
          <w:color w:val="000000"/>
          <w:sz w:val="24"/>
          <w:szCs w:val="24"/>
          <w:lang w:val="pt-BR"/>
        </w:rPr>
        <w:t>”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ou </w:t>
      </w:r>
      <w:r w:rsidR="00740EB7">
        <w:rPr>
          <w:rFonts w:ascii="Times New Roman" w:hAnsi="Times New Roman" w:cs="Times New Roman"/>
          <w:color w:val="000000"/>
          <w:sz w:val="24"/>
          <w:szCs w:val="24"/>
          <w:lang w:val="pt-BR"/>
        </w:rPr>
        <w:t>“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informacionais</w:t>
      </w:r>
      <w:r w:rsidR="00740EB7">
        <w:rPr>
          <w:rFonts w:ascii="Times New Roman" w:hAnsi="Times New Roman" w:cs="Times New Roman"/>
          <w:color w:val="000000"/>
          <w:sz w:val="24"/>
          <w:szCs w:val="24"/>
          <w:lang w:val="pt-BR"/>
        </w:rPr>
        <w:t>”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aumentam sua participação relativa na composição do P</w:t>
      </w:r>
      <w:r w:rsidR="00C111EE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roduto 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I</w:t>
      </w:r>
      <w:r w:rsidR="00C111EE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nterno 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B</w:t>
      </w:r>
      <w:r w:rsidR="00C111EE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ruto (PIB)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em detrimento de bens </w:t>
      </w:r>
      <w:r w:rsidR="00740EB7">
        <w:rPr>
          <w:rFonts w:ascii="Times New Roman" w:hAnsi="Times New Roman" w:cs="Times New Roman"/>
          <w:color w:val="000000"/>
          <w:sz w:val="24"/>
          <w:szCs w:val="24"/>
          <w:lang w:val="pt-BR"/>
        </w:rPr>
        <w:t>“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tangíveis</w:t>
      </w:r>
      <w:r w:rsidR="00740EB7">
        <w:rPr>
          <w:rFonts w:ascii="Times New Roman" w:hAnsi="Times New Roman" w:cs="Times New Roman"/>
          <w:color w:val="000000"/>
          <w:sz w:val="24"/>
          <w:szCs w:val="24"/>
          <w:lang w:val="pt-BR"/>
        </w:rPr>
        <w:t>”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; cresce</w:t>
      </w:r>
      <w:r w:rsidR="00740EB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C111EE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de forma 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significa</w:t>
      </w:r>
      <w:r w:rsidR="00C111EE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tiva</w:t>
      </w:r>
      <w:r w:rsidR="000A71A8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mundialmente, 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 número de patentes,  resultado de aumento </w:t>
      </w:r>
      <w:r w:rsidR="00C111EE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d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a atividade de pesquisa e desenvolvimento (P&amp;D)</w:t>
      </w:r>
      <w:r w:rsidR="00C111EE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 d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a produção de novos conhecimentos</w:t>
      </w:r>
      <w:r w:rsidR="00C111EE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C111EE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N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ovos setores econômicos com base na informática, na biologia molecular, na nanotecnologia, entre outras áreas científicas</w:t>
      </w:r>
      <w:r w:rsidR="00C111EE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são criados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; o número crescente de patentes concedida</w:t>
      </w:r>
      <w:r w:rsidR="00C111EE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s a universidades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sugere a importância do emprego da ciência básica para a produção de bens e serviços.</w:t>
      </w:r>
    </w:p>
    <w:p w:rsidR="00BC65E5" w:rsidRPr="00BD4CB0" w:rsidRDefault="009072E0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Nes</w:t>
      </w:r>
      <w:r w:rsidR="006C1056">
        <w:rPr>
          <w:rFonts w:ascii="Times New Roman" w:hAnsi="Times New Roman" w:cs="Times New Roman"/>
          <w:color w:val="000000"/>
          <w:sz w:val="24"/>
          <w:szCs w:val="24"/>
          <w:lang w:val="pt-BR"/>
        </w:rPr>
        <w:t>s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a perspectiva, o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escopo e a articulação dos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cinco artigos que integram este </w:t>
      </w:r>
      <w:r w:rsidR="00740EB7" w:rsidRPr="00740EB7">
        <w:rPr>
          <w:rFonts w:ascii="Times New Roman" w:hAnsi="Times New Roman" w:cs="Times New Roman"/>
          <w:color w:val="000000"/>
          <w:sz w:val="24"/>
          <w:szCs w:val="24"/>
          <w:lang w:val="pt-BR"/>
        </w:rPr>
        <w:t>dossiê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subsidiam reflexões para uma discussão abrangente, </w:t>
      </w:r>
      <w:r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abordando tópicos que buscam ampliar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a compreensão acerca de desafios </w:t>
      </w:r>
      <w:r w:rsidR="00F36B92">
        <w:rPr>
          <w:rFonts w:ascii="Times New Roman" w:hAnsi="Times New Roman" w:cs="Times New Roman"/>
          <w:sz w:val="24"/>
          <w:szCs w:val="24"/>
          <w:lang w:val="pt-BR"/>
        </w:rPr>
        <w:t>institucionais, organizacionais e s</w:t>
      </w:r>
      <w:r w:rsidR="006C105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>ci</w:t>
      </w:r>
      <w:r w:rsidR="00F36B9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culturais face às demandas impostas pelo paradigma acima referido, assim como, em relação às respostas e práticas </w:t>
      </w:r>
      <w:r w:rsidR="00BC65E5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BC65E5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>atores centrais dessa nova configuração do desenvolvimento econômico-social – ciência (universidades e instituições de pesquisa), agentes públicos e empresas.</w:t>
      </w:r>
    </w:p>
    <w:p w:rsidR="009072E0" w:rsidRPr="00BD4CB0" w:rsidRDefault="009072E0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D4CB0">
        <w:rPr>
          <w:rFonts w:ascii="Times New Roman" w:hAnsi="Times New Roman" w:cs="Times New Roman"/>
          <w:sz w:val="24"/>
          <w:szCs w:val="24"/>
          <w:lang w:val="pt-BR"/>
        </w:rPr>
        <w:t>Em termos gerais, os artigos examinam aspectos particulares, intrínsecos à natureza dos fenômenos emergentes</w:t>
      </w:r>
      <w:r w:rsidR="005B241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como a análise do comportamento econômico e da ação empreendedora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lastRenderedPageBreak/>
        <w:t>intensiva em conhecimento</w:t>
      </w:r>
      <w:r w:rsidR="006C105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considerando a imersão da conduta estratégica dos agentes </w:t>
      </w:r>
      <w:r w:rsidR="00E151D4" w:rsidRPr="00BD4CB0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="000D1858">
        <w:rPr>
          <w:rFonts w:ascii="Times New Roman" w:hAnsi="Times New Roman" w:cs="Times New Roman"/>
          <w:sz w:val="24"/>
          <w:szCs w:val="24"/>
          <w:lang w:val="pt-BR"/>
        </w:rPr>
        <w:t>Mocelin</w:t>
      </w:r>
      <w:proofErr w:type="spellEnd"/>
      <w:r w:rsidR="000D1858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0D185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Azambuja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>); a governança e sua aplicação às dinâmicas de coordenação da comunidade científica (</w:t>
      </w:r>
      <w:proofErr w:type="spellStart"/>
      <w:r w:rsidR="00AD6178" w:rsidRPr="00BD4CB0">
        <w:rPr>
          <w:rFonts w:ascii="Times New Roman" w:hAnsi="Times New Roman" w:cs="Times New Roman"/>
          <w:sz w:val="24"/>
          <w:szCs w:val="24"/>
          <w:lang w:val="pt-BR"/>
        </w:rPr>
        <w:t>B</w:t>
      </w:r>
      <w:r w:rsidR="000D1858" w:rsidRPr="00BD4CB0">
        <w:rPr>
          <w:rFonts w:ascii="Times New Roman" w:hAnsi="Times New Roman" w:cs="Times New Roman"/>
          <w:sz w:val="24"/>
          <w:szCs w:val="24"/>
          <w:lang w:val="pt-BR"/>
        </w:rPr>
        <w:t>albachevsky</w:t>
      </w:r>
      <w:proofErr w:type="spellEnd"/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); </w:t>
      </w:r>
      <w:r w:rsidR="00E151D4" w:rsidRPr="00BD4CB0">
        <w:rPr>
          <w:rFonts w:ascii="Times New Roman" w:hAnsi="Times New Roman" w:cs="Times New Roman"/>
          <w:sz w:val="24"/>
          <w:szCs w:val="24"/>
          <w:lang w:val="pt-BR"/>
        </w:rPr>
        <w:t>a estratégia dos EUA no desenvolvimento de aliança público-privado</w:t>
      </w:r>
      <w:r w:rsidR="000A71A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151D4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em que laboratórios públicos de pesquisa  contribuem para fortalecer esforços de inovação</w:t>
      </w:r>
      <w:r w:rsidR="00F36B9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A71A8">
        <w:rPr>
          <w:rFonts w:ascii="Times New Roman" w:hAnsi="Times New Roman" w:cs="Times New Roman"/>
          <w:sz w:val="24"/>
          <w:szCs w:val="24"/>
          <w:lang w:val="pt-BR"/>
        </w:rPr>
        <w:t xml:space="preserve">do setor privado </w:t>
      </w:r>
      <w:r w:rsidR="00F36B92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AD6178">
        <w:rPr>
          <w:rFonts w:ascii="Times New Roman" w:hAnsi="Times New Roman" w:cs="Times New Roman"/>
          <w:sz w:val="24"/>
          <w:szCs w:val="24"/>
          <w:lang w:val="pt-BR"/>
        </w:rPr>
        <w:t>K</w:t>
      </w:r>
      <w:r w:rsidR="000D1858">
        <w:rPr>
          <w:rFonts w:ascii="Times New Roman" w:hAnsi="Times New Roman" w:cs="Times New Roman"/>
          <w:sz w:val="24"/>
          <w:szCs w:val="24"/>
          <w:lang w:val="pt-BR"/>
        </w:rPr>
        <w:t>eller</w:t>
      </w:r>
      <w:r w:rsidR="005B241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5B241C">
        <w:rPr>
          <w:rFonts w:ascii="Times New Roman" w:hAnsi="Times New Roman" w:cs="Times New Roman"/>
          <w:sz w:val="24"/>
          <w:szCs w:val="24"/>
          <w:lang w:val="pt-BR"/>
        </w:rPr>
        <w:t>Block</w:t>
      </w:r>
      <w:proofErr w:type="spellEnd"/>
      <w:r w:rsidR="005B241C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="005B241C">
        <w:rPr>
          <w:rFonts w:ascii="Times New Roman" w:hAnsi="Times New Roman" w:cs="Times New Roman"/>
          <w:sz w:val="24"/>
          <w:szCs w:val="24"/>
          <w:lang w:val="pt-BR"/>
        </w:rPr>
        <w:t>Negoita</w:t>
      </w:r>
      <w:proofErr w:type="spellEnd"/>
      <w:r w:rsidR="00F36B92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E151D4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>o papel da inovação no desenvolvimento local e regional (</w:t>
      </w:r>
      <w:proofErr w:type="spellStart"/>
      <w:r w:rsidR="00AD6178" w:rsidRPr="00BD4CB0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0D1858" w:rsidRPr="00BD4CB0">
        <w:rPr>
          <w:rFonts w:ascii="Times New Roman" w:hAnsi="Times New Roman" w:cs="Times New Roman"/>
          <w:sz w:val="24"/>
          <w:szCs w:val="24"/>
          <w:lang w:val="pt-BR"/>
        </w:rPr>
        <w:t>amella</w:t>
      </w:r>
      <w:proofErr w:type="spellEnd"/>
      <w:r w:rsidR="000A71A8">
        <w:rPr>
          <w:rFonts w:ascii="Times New Roman" w:hAnsi="Times New Roman" w:cs="Times New Roman"/>
          <w:sz w:val="24"/>
          <w:szCs w:val="24"/>
          <w:lang w:val="pt-BR"/>
        </w:rPr>
        <w:t>) e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151D4" w:rsidRPr="00BD4CB0">
        <w:rPr>
          <w:rFonts w:ascii="Times New Roman" w:hAnsi="Times New Roman" w:cs="Times New Roman"/>
          <w:sz w:val="24"/>
          <w:szCs w:val="24"/>
          <w:lang w:val="pt-BR"/>
        </w:rPr>
        <w:t>a articulação entre processos de inovação e de inclusão social e o contexto territorial (</w:t>
      </w:r>
      <w:proofErr w:type="spellStart"/>
      <w:r w:rsidR="00AD6178" w:rsidRPr="00BD4CB0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0D1858" w:rsidRPr="00BD4CB0">
        <w:rPr>
          <w:rFonts w:ascii="Times New Roman" w:hAnsi="Times New Roman" w:cs="Times New Roman"/>
          <w:sz w:val="24"/>
          <w:szCs w:val="24"/>
          <w:lang w:val="pt-BR"/>
        </w:rPr>
        <w:t>arrillo</w:t>
      </w:r>
      <w:proofErr w:type="spellEnd"/>
      <w:r w:rsidR="000A71A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D617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AD6178" w:rsidRPr="00BD4CB0">
        <w:rPr>
          <w:rFonts w:ascii="Times New Roman" w:hAnsi="Times New Roman" w:cs="Times New Roman"/>
          <w:sz w:val="24"/>
          <w:szCs w:val="24"/>
          <w:lang w:val="pt-BR"/>
        </w:rPr>
        <w:t>G</w:t>
      </w:r>
      <w:r w:rsidR="000D1858" w:rsidRPr="00BD4CB0">
        <w:rPr>
          <w:rFonts w:ascii="Times New Roman" w:hAnsi="Times New Roman" w:cs="Times New Roman"/>
          <w:sz w:val="24"/>
          <w:szCs w:val="24"/>
          <w:lang w:val="pt-BR"/>
        </w:rPr>
        <w:t>omis</w:t>
      </w:r>
      <w:proofErr w:type="spellEnd"/>
      <w:r w:rsidR="000A71A8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="003B10DF">
        <w:rPr>
          <w:rFonts w:ascii="Times New Roman" w:hAnsi="Times New Roman" w:cs="Times New Roman"/>
          <w:sz w:val="24"/>
          <w:szCs w:val="24"/>
          <w:lang w:val="pt-BR"/>
        </w:rPr>
        <w:t>B</w:t>
      </w:r>
      <w:r w:rsidR="000D1858">
        <w:rPr>
          <w:rFonts w:ascii="Times New Roman" w:hAnsi="Times New Roman" w:cs="Times New Roman"/>
          <w:sz w:val="24"/>
          <w:szCs w:val="24"/>
          <w:lang w:val="pt-BR"/>
        </w:rPr>
        <w:t>ensusán</w:t>
      </w:r>
      <w:proofErr w:type="spellEnd"/>
      <w:r w:rsidR="00E151D4" w:rsidRPr="00BD4CB0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F550A5" w:rsidRPr="00BD4CB0" w:rsidRDefault="00F550A5" w:rsidP="00740EB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D4CB0">
        <w:t>Promover o des</w:t>
      </w:r>
      <w:r w:rsidR="00F67DF3" w:rsidRPr="00BD4CB0">
        <w:t>envolvimento de um país depende</w:t>
      </w:r>
      <w:r w:rsidRPr="00BD4CB0">
        <w:t xml:space="preserve"> hoje, principalmente</w:t>
      </w:r>
      <w:r w:rsidR="00F67DF3" w:rsidRPr="00BD4CB0">
        <w:t>,</w:t>
      </w:r>
      <w:r w:rsidRPr="00BD4CB0">
        <w:t xml:space="preserve"> de sua capacidade de se integrar a</w:t>
      </w:r>
      <w:r w:rsidR="009C71FB" w:rsidRPr="00BD4CB0">
        <w:t>o</w:t>
      </w:r>
      <w:r w:rsidRPr="00BD4CB0">
        <w:t xml:space="preserve"> novo ciclo econômico</w:t>
      </w:r>
      <w:r w:rsidR="00F67DF3" w:rsidRPr="00BD4CB0">
        <w:t>,</w:t>
      </w:r>
      <w:r w:rsidRPr="00BD4CB0">
        <w:t xml:space="preserve"> buscando estreitar o fosso que o separa da fronteira tecnológica</w:t>
      </w:r>
      <w:r w:rsidR="006C1056">
        <w:t>,</w:t>
      </w:r>
      <w:r w:rsidRPr="00BD4CB0">
        <w:t xml:space="preserve"> </w:t>
      </w:r>
      <w:r w:rsidR="000F4D78" w:rsidRPr="00BD4CB0">
        <w:t>co</w:t>
      </w:r>
      <w:r w:rsidR="000A71A8">
        <w:t>ntando com</w:t>
      </w:r>
      <w:r w:rsidR="000F4D78" w:rsidRPr="00BD4CB0">
        <w:t xml:space="preserve"> a</w:t>
      </w:r>
      <w:r w:rsidRPr="00BD4CB0">
        <w:t xml:space="preserve"> parti</w:t>
      </w:r>
      <w:r w:rsidR="000F4D78" w:rsidRPr="00BD4CB0">
        <w:t>cipação</w:t>
      </w:r>
      <w:r w:rsidRPr="00BD4CB0">
        <w:t xml:space="preserve"> de agentes e atores di</w:t>
      </w:r>
      <w:r w:rsidR="00254617" w:rsidRPr="00BD4CB0">
        <w:t>stinto</w:t>
      </w:r>
      <w:r w:rsidRPr="00BD4CB0">
        <w:t xml:space="preserve">s dos que produziram a riqueza dos séculos </w:t>
      </w:r>
      <w:r w:rsidR="00254617" w:rsidRPr="00BD4CB0">
        <w:t xml:space="preserve">XIX </w:t>
      </w:r>
      <w:r w:rsidRPr="00BD4CB0">
        <w:t xml:space="preserve">e </w:t>
      </w:r>
      <w:r w:rsidR="00F67DF3" w:rsidRPr="00BD4CB0">
        <w:t>XX.</w:t>
      </w:r>
      <w:r w:rsidR="00254617" w:rsidRPr="00BD4CB0">
        <w:t xml:space="preserve"> </w:t>
      </w:r>
      <w:r w:rsidR="00F67DF3" w:rsidRPr="00BD4CB0">
        <w:t xml:space="preserve">Tal esforço exige </w:t>
      </w:r>
      <w:r w:rsidR="00254617" w:rsidRPr="00BD4CB0">
        <w:t xml:space="preserve">capacitação elevada </w:t>
      </w:r>
      <w:r w:rsidR="00F67DF3" w:rsidRPr="00BD4CB0">
        <w:t xml:space="preserve">dos agentes em geral, </w:t>
      </w:r>
      <w:r w:rsidR="00254617" w:rsidRPr="00BD4CB0">
        <w:t xml:space="preserve">além de </w:t>
      </w:r>
      <w:r w:rsidRPr="00BD4CB0">
        <w:t xml:space="preserve">envolvimento em um processo </w:t>
      </w:r>
      <w:r w:rsidR="00254617" w:rsidRPr="00BD4CB0">
        <w:t>constante.</w:t>
      </w:r>
      <w:r w:rsidRPr="00BD4CB0">
        <w:t>de aprendizagem</w:t>
      </w:r>
      <w:r w:rsidR="00F67DF3" w:rsidRPr="00BD4CB0">
        <w:t>.</w:t>
      </w:r>
      <w:r w:rsidRPr="00BD4CB0">
        <w:t xml:space="preserve"> </w:t>
      </w:r>
    </w:p>
    <w:p w:rsidR="00C23130" w:rsidRPr="00BD4CB0" w:rsidRDefault="00F67DF3" w:rsidP="00740EB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BD4CB0">
        <w:t xml:space="preserve">Ainda </w:t>
      </w:r>
      <w:r w:rsidR="00132CD9" w:rsidRPr="00BD4CB0">
        <w:t>em contraste com o século XX</w:t>
      </w:r>
      <w:r w:rsidRPr="00BD4CB0">
        <w:t xml:space="preserve"> </w:t>
      </w:r>
      <w:r w:rsidR="000D1858">
        <w:t>–</w:t>
      </w:r>
      <w:r w:rsidRPr="00BD4CB0">
        <w:t xml:space="preserve"> </w:t>
      </w:r>
      <w:r w:rsidR="00132CD9" w:rsidRPr="00BD4CB0">
        <w:t xml:space="preserve">marcado pela importância e o poder </w:t>
      </w:r>
      <w:r w:rsidR="00FB3E11" w:rsidRPr="00BD4CB0">
        <w:t xml:space="preserve">do </w:t>
      </w:r>
      <w:r w:rsidR="00132CD9" w:rsidRPr="00BD4CB0">
        <w:t xml:space="preserve">capitalismo industrial </w:t>
      </w:r>
      <w:r w:rsidRPr="00BD4CB0">
        <w:t>sust</w:t>
      </w:r>
      <w:r w:rsidR="00132CD9" w:rsidRPr="00BD4CB0">
        <w:t xml:space="preserve">entado </w:t>
      </w:r>
      <w:r w:rsidRPr="00BD4CB0">
        <w:t xml:space="preserve">por </w:t>
      </w:r>
      <w:r w:rsidR="00132CD9" w:rsidRPr="00BD4CB0">
        <w:t xml:space="preserve">grandes empresas </w:t>
      </w:r>
      <w:r w:rsidRPr="00BD4CB0">
        <w:t>–</w:t>
      </w:r>
      <w:r w:rsidR="00D8401C" w:rsidRPr="00BD4CB0">
        <w:t xml:space="preserve"> </w:t>
      </w:r>
      <w:r w:rsidR="00132CD9" w:rsidRPr="00BD4CB0">
        <w:t>a</w:t>
      </w:r>
      <w:r w:rsidR="00F550A5" w:rsidRPr="00BD4CB0">
        <w:t xml:space="preserve">s últimas décadas do </w:t>
      </w:r>
      <w:r w:rsidR="00BF1913">
        <w:t xml:space="preserve">mesmo </w:t>
      </w:r>
      <w:r w:rsidR="00F550A5" w:rsidRPr="00BD4CB0">
        <w:t xml:space="preserve">século </w:t>
      </w:r>
      <w:r w:rsidR="00BF1913">
        <w:t>e</w:t>
      </w:r>
      <w:r w:rsidR="00D8401C" w:rsidRPr="00BD4CB0">
        <w:t>videnciam</w:t>
      </w:r>
      <w:r w:rsidRPr="00BD4CB0">
        <w:t xml:space="preserve"> </w:t>
      </w:r>
      <w:r w:rsidR="00F550A5" w:rsidRPr="00BD4CB0">
        <w:t>mudança</w:t>
      </w:r>
      <w:r w:rsidR="00254617" w:rsidRPr="00BD4CB0">
        <w:t>s</w:t>
      </w:r>
      <w:r w:rsidR="00F550A5" w:rsidRPr="00BD4CB0">
        <w:t xml:space="preserve"> </w:t>
      </w:r>
      <w:r w:rsidR="00254617" w:rsidRPr="00BD4CB0">
        <w:t xml:space="preserve">significativas </w:t>
      </w:r>
      <w:r w:rsidR="00F550A5" w:rsidRPr="00BD4CB0">
        <w:t>n</w:t>
      </w:r>
      <w:r w:rsidR="00254617" w:rsidRPr="00BD4CB0">
        <w:t>o</w:t>
      </w:r>
      <w:r w:rsidR="00F550A5" w:rsidRPr="00BD4CB0">
        <w:t xml:space="preserve"> padrão de organização econômica </w:t>
      </w:r>
      <w:r w:rsidRPr="00BD4CB0">
        <w:t xml:space="preserve">em economias maduras (e que se </w:t>
      </w:r>
      <w:r w:rsidR="00F36B92">
        <w:t xml:space="preserve">difundem </w:t>
      </w:r>
      <w:r w:rsidRPr="00BD4CB0">
        <w:t>mundialmente),</w:t>
      </w:r>
      <w:r w:rsidR="00F550A5" w:rsidRPr="00BD4CB0">
        <w:t xml:space="preserve"> </w:t>
      </w:r>
      <w:r w:rsidR="00D8401C" w:rsidRPr="00BD4CB0">
        <w:t>com</w:t>
      </w:r>
      <w:r w:rsidR="00F550A5" w:rsidRPr="00BD4CB0">
        <w:t xml:space="preserve"> presença </w:t>
      </w:r>
      <w:r w:rsidR="00FB3E11" w:rsidRPr="00BD4CB0">
        <w:t>e importância econômica</w:t>
      </w:r>
      <w:r w:rsidR="00D8401C" w:rsidRPr="00BD4CB0">
        <w:t>s</w:t>
      </w:r>
      <w:r w:rsidR="00FB3E11" w:rsidRPr="00BD4CB0">
        <w:t xml:space="preserve"> </w:t>
      </w:r>
      <w:r w:rsidR="00D8401C" w:rsidRPr="00BD4CB0">
        <w:t xml:space="preserve">crescentes </w:t>
      </w:r>
      <w:r w:rsidR="00F550A5" w:rsidRPr="00BD4CB0">
        <w:t>do empreendedorismo intensiv</w:t>
      </w:r>
      <w:r w:rsidR="00132CD9" w:rsidRPr="00BD4CB0">
        <w:t>o</w:t>
      </w:r>
      <w:r w:rsidR="00F550A5" w:rsidRPr="00BD4CB0">
        <w:t xml:space="preserve"> em conhecimento. </w:t>
      </w:r>
      <w:r w:rsidRPr="00BD4CB0">
        <w:t>Em razão desse crescimento, o</w:t>
      </w:r>
      <w:r w:rsidR="00F550A5" w:rsidRPr="00BD4CB0">
        <w:t xml:space="preserve"> tema do empreendedor</w:t>
      </w:r>
      <w:r w:rsidR="00132CD9" w:rsidRPr="00BD4CB0">
        <w:t xml:space="preserve"> inovador, praticamente ignorado</w:t>
      </w:r>
      <w:r w:rsidR="00F550A5" w:rsidRPr="00BD4CB0">
        <w:t xml:space="preserve"> pela economia neoclássica, voltou</w:t>
      </w:r>
      <w:r w:rsidR="00132CD9" w:rsidRPr="00BD4CB0">
        <w:t xml:space="preserve"> a ser vivamente discutido </w:t>
      </w:r>
      <w:r w:rsidR="006436E7" w:rsidRPr="00BD4CB0">
        <w:t>na tentativa de</w:t>
      </w:r>
      <w:r w:rsidR="00132CD9" w:rsidRPr="00BD4CB0">
        <w:t xml:space="preserve"> compreender </w:t>
      </w:r>
      <w:r w:rsidR="006436E7" w:rsidRPr="00BD4CB0">
        <w:t xml:space="preserve">a natureza </w:t>
      </w:r>
      <w:r w:rsidR="00F36B92">
        <w:t xml:space="preserve">e as motivações </w:t>
      </w:r>
      <w:r w:rsidR="006436E7" w:rsidRPr="00BD4CB0">
        <w:t>desse</w:t>
      </w:r>
      <w:r w:rsidR="00FB3E11" w:rsidRPr="00BD4CB0">
        <w:t xml:space="preserve"> </w:t>
      </w:r>
      <w:r w:rsidR="00F550A5" w:rsidRPr="00BD4CB0">
        <w:t>agente</w:t>
      </w:r>
      <w:r w:rsidR="00FB3E11" w:rsidRPr="00BD4CB0">
        <w:t xml:space="preserve"> econômico</w:t>
      </w:r>
      <w:r w:rsidR="00F36B92">
        <w:t xml:space="preserve"> e as consequências sociais que daí emergem</w:t>
      </w:r>
      <w:r w:rsidR="006436E7" w:rsidRPr="00BD4CB0">
        <w:t>. Nes</w:t>
      </w:r>
      <w:r w:rsidR="008A28E2">
        <w:t>s</w:t>
      </w:r>
      <w:r w:rsidR="006436E7" w:rsidRPr="00BD4CB0">
        <w:t>a categoria</w:t>
      </w:r>
      <w:r w:rsidR="008A28E2">
        <w:t>,</w:t>
      </w:r>
      <w:r w:rsidR="006436E7" w:rsidRPr="00BD4CB0">
        <w:t xml:space="preserve"> surge também o</w:t>
      </w:r>
      <w:r w:rsidR="00C23130" w:rsidRPr="00BD4CB0">
        <w:t xml:space="preserve"> cientista-empreendedor, </w:t>
      </w:r>
      <w:r w:rsidR="008F7D49" w:rsidRPr="00BD4CB0">
        <w:t xml:space="preserve">fruto </w:t>
      </w:r>
      <w:r w:rsidR="00C23130" w:rsidRPr="00BD4CB0">
        <w:t>d</w:t>
      </w:r>
      <w:r w:rsidR="006054D9" w:rsidRPr="00BD4CB0">
        <w:t>e</w:t>
      </w:r>
      <w:r w:rsidR="00C23130" w:rsidRPr="00BD4CB0">
        <w:t xml:space="preserve"> transformações na produção d</w:t>
      </w:r>
      <w:r w:rsidR="00E66552" w:rsidRPr="00BD4CB0">
        <w:t>o</w:t>
      </w:r>
      <w:r w:rsidR="00C23130" w:rsidRPr="00BD4CB0">
        <w:t xml:space="preserve"> </w:t>
      </w:r>
      <w:r w:rsidR="00E66552" w:rsidRPr="00BD4CB0">
        <w:t>conhecimento</w:t>
      </w:r>
      <w:r w:rsidR="00C23130" w:rsidRPr="00BD4CB0">
        <w:t xml:space="preserve"> </w:t>
      </w:r>
      <w:r w:rsidR="008A28E2">
        <w:t>–</w:t>
      </w:r>
      <w:r w:rsidR="00C23130" w:rsidRPr="00BD4CB0">
        <w:t xml:space="preserve"> como </w:t>
      </w:r>
      <w:r w:rsidR="008F7D49" w:rsidRPr="00BD4CB0">
        <w:rPr>
          <w:color w:val="000000"/>
        </w:rPr>
        <w:t>o</w:t>
      </w:r>
      <w:r w:rsidR="00C23130" w:rsidRPr="00BD4CB0">
        <w:rPr>
          <w:color w:val="000000"/>
        </w:rPr>
        <w:t xml:space="preserve">corre, por exemplo, </w:t>
      </w:r>
      <w:r w:rsidR="008F7D49" w:rsidRPr="00BD4CB0">
        <w:rPr>
          <w:color w:val="000000"/>
        </w:rPr>
        <w:t>na</w:t>
      </w:r>
      <w:r w:rsidR="00D8401C" w:rsidRPr="00BD4CB0">
        <w:rPr>
          <w:color w:val="000000"/>
        </w:rPr>
        <w:t xml:space="preserve"> biotecnologia, cujo conhecimento produzido apresenta</w:t>
      </w:r>
      <w:r w:rsidR="00331917" w:rsidRPr="00BD4CB0">
        <w:rPr>
          <w:color w:val="000000"/>
        </w:rPr>
        <w:t xml:space="preserve"> </w:t>
      </w:r>
      <w:r w:rsidR="00C23130" w:rsidRPr="00BD4CB0">
        <w:rPr>
          <w:color w:val="000000"/>
        </w:rPr>
        <w:t>potencialidade comercial</w:t>
      </w:r>
      <w:r w:rsidR="008F7D49" w:rsidRPr="00BD4CB0">
        <w:rPr>
          <w:color w:val="000000"/>
        </w:rPr>
        <w:t xml:space="preserve"> i</w:t>
      </w:r>
      <w:r w:rsidR="00C23130" w:rsidRPr="00BD4CB0">
        <w:rPr>
          <w:color w:val="000000"/>
        </w:rPr>
        <w:t>mediata</w:t>
      </w:r>
      <w:r w:rsidR="00331917" w:rsidRPr="00BD4CB0">
        <w:rPr>
          <w:color w:val="000000"/>
        </w:rPr>
        <w:t>.</w:t>
      </w:r>
    </w:p>
    <w:p w:rsidR="00E66552" w:rsidRPr="00BD4CB0" w:rsidRDefault="006436E7" w:rsidP="00740EB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D4CB0">
        <w:rPr>
          <w:color w:val="000000"/>
        </w:rPr>
        <w:t xml:space="preserve">O </w:t>
      </w:r>
      <w:r w:rsidR="00D25433" w:rsidRPr="00BD4CB0">
        <w:rPr>
          <w:color w:val="000000"/>
        </w:rPr>
        <w:t>ressurgimento</w:t>
      </w:r>
      <w:r w:rsidRPr="00BD4CB0">
        <w:rPr>
          <w:color w:val="000000"/>
        </w:rPr>
        <w:t xml:space="preserve"> do empreendedorismo foi considerado por </w:t>
      </w:r>
      <w:proofErr w:type="spellStart"/>
      <w:r w:rsidRPr="00BD4CB0">
        <w:t>Neff</w:t>
      </w:r>
      <w:proofErr w:type="spellEnd"/>
      <w:r w:rsidRPr="00BD4CB0">
        <w:t xml:space="preserve"> et al</w:t>
      </w:r>
      <w:r w:rsidR="00AD6178">
        <w:t>.</w:t>
      </w:r>
      <w:r w:rsidRPr="00BD4CB0">
        <w:t xml:space="preserve"> (2005) a verdadeira novidade da </w:t>
      </w:r>
      <w:r w:rsidR="00646FE9" w:rsidRPr="00BD4CB0">
        <w:t xml:space="preserve">chamada </w:t>
      </w:r>
      <w:r w:rsidR="00740EB7">
        <w:t>“</w:t>
      </w:r>
      <w:r w:rsidRPr="00BD4CB0">
        <w:t>nova economia</w:t>
      </w:r>
      <w:r w:rsidR="00740EB7">
        <w:t>”</w:t>
      </w:r>
      <w:r w:rsidR="008A28E2">
        <w:t>,</w:t>
      </w:r>
      <w:r w:rsidR="00E66552" w:rsidRPr="00BD4CB0">
        <w:t xml:space="preserve"> visto que, ao contrário do padrão de emprego do mundo industrial do século XX, que se caracterizava pela estabilidade</w:t>
      </w:r>
      <w:r w:rsidR="00646FE9" w:rsidRPr="00BD4CB0">
        <w:t>,</w:t>
      </w:r>
      <w:r w:rsidR="00E66552" w:rsidRPr="00BD4CB0">
        <w:t xml:space="preserve"> o empreendedor inovador da chamada </w:t>
      </w:r>
      <w:r w:rsidR="00740EB7">
        <w:t>“</w:t>
      </w:r>
      <w:r w:rsidR="00E66552" w:rsidRPr="00BD4CB0">
        <w:t>nova economia</w:t>
      </w:r>
      <w:r w:rsidR="00740EB7">
        <w:t>”</w:t>
      </w:r>
      <w:r w:rsidR="00E66552" w:rsidRPr="00BD4CB0">
        <w:t xml:space="preserve"> </w:t>
      </w:r>
      <w:r w:rsidR="000F4D78" w:rsidRPr="00BD4CB0">
        <w:t>enfrenta</w:t>
      </w:r>
      <w:r w:rsidR="008A4E0C" w:rsidRPr="00BD4CB0">
        <w:t xml:space="preserve"> </w:t>
      </w:r>
      <w:r w:rsidR="00E66552" w:rsidRPr="00BD4CB0">
        <w:t>riscos e incertezas</w:t>
      </w:r>
      <w:r w:rsidR="008A4E0C" w:rsidRPr="00BD4CB0">
        <w:t xml:space="preserve"> em troca de projetos </w:t>
      </w:r>
      <w:r w:rsidR="00D8401C" w:rsidRPr="00BD4CB0">
        <w:t>desafiadores,</w:t>
      </w:r>
      <w:r w:rsidR="008A4E0C" w:rsidRPr="00BD4CB0">
        <w:t xml:space="preserve"> maior autonomia e satisfação em atividades de trabalho</w:t>
      </w:r>
      <w:r w:rsidR="00E66552" w:rsidRPr="00BD4CB0">
        <w:t xml:space="preserve">. </w:t>
      </w:r>
      <w:r w:rsidR="00646FE9" w:rsidRPr="00BD4CB0">
        <w:t xml:space="preserve"> </w:t>
      </w:r>
    </w:p>
    <w:p w:rsidR="00AB6714" w:rsidRPr="00BD4CB0" w:rsidRDefault="000F4D78" w:rsidP="00740EB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D4CB0">
        <w:rPr>
          <w:color w:val="000000"/>
        </w:rPr>
        <w:t>P</w:t>
      </w:r>
      <w:r w:rsidR="00646FE9" w:rsidRPr="00BD4CB0">
        <w:rPr>
          <w:color w:val="000000"/>
        </w:rPr>
        <w:t>esquisas</w:t>
      </w:r>
      <w:r w:rsidR="0021549F">
        <w:rPr>
          <w:color w:val="000000"/>
        </w:rPr>
        <w:t xml:space="preserve"> </w:t>
      </w:r>
      <w:r w:rsidR="00646FE9" w:rsidRPr="00BD4CB0">
        <w:rPr>
          <w:color w:val="000000"/>
        </w:rPr>
        <w:t>realiza</w:t>
      </w:r>
      <w:r w:rsidR="0021549F">
        <w:rPr>
          <w:color w:val="000000"/>
        </w:rPr>
        <w:t>das</w:t>
      </w:r>
      <w:r w:rsidR="00646FE9" w:rsidRPr="00BD4CB0">
        <w:rPr>
          <w:color w:val="000000"/>
        </w:rPr>
        <w:t xml:space="preserve"> junto a empreendedores inovadores em Porto Alegre, </w:t>
      </w:r>
      <w:r w:rsidRPr="00BD4CB0">
        <w:rPr>
          <w:color w:val="000000"/>
        </w:rPr>
        <w:t xml:space="preserve">Brasil, em meados dos anos 2000 </w:t>
      </w:r>
      <w:r w:rsidR="0004572C">
        <w:rPr>
          <w:color w:val="000000"/>
        </w:rPr>
        <w:t>–</w:t>
      </w:r>
      <w:r w:rsidR="00646FE9" w:rsidRPr="00BD4CB0">
        <w:rPr>
          <w:color w:val="000000"/>
        </w:rPr>
        <w:t xml:space="preserve"> </w:t>
      </w:r>
      <w:r w:rsidR="0004572C">
        <w:rPr>
          <w:color w:val="000000"/>
        </w:rPr>
        <w:t>ocasião de grande demanda d</w:t>
      </w:r>
      <w:r w:rsidR="003B7F0E" w:rsidRPr="00BD4CB0">
        <w:rPr>
          <w:color w:val="000000"/>
        </w:rPr>
        <w:t xml:space="preserve">o mercado </w:t>
      </w:r>
      <w:r w:rsidR="0004572C">
        <w:rPr>
          <w:color w:val="000000"/>
        </w:rPr>
        <w:t>por</w:t>
      </w:r>
      <w:r w:rsidR="00987CDB">
        <w:rPr>
          <w:color w:val="000000"/>
        </w:rPr>
        <w:t xml:space="preserve"> </w:t>
      </w:r>
      <w:r w:rsidR="00FD6A3A" w:rsidRPr="00BD4CB0">
        <w:rPr>
          <w:color w:val="000000"/>
        </w:rPr>
        <w:t>esse tipo de profissional</w:t>
      </w:r>
      <w:r w:rsidR="0021549F">
        <w:rPr>
          <w:color w:val="000000"/>
        </w:rPr>
        <w:t xml:space="preserve"> com ofertas de</w:t>
      </w:r>
      <w:r w:rsidR="003B7F0E" w:rsidRPr="00BD4CB0">
        <w:rPr>
          <w:color w:val="000000"/>
        </w:rPr>
        <w:t xml:space="preserve"> condições salariais e de trabalho </w:t>
      </w:r>
      <w:r w:rsidR="00646FE9" w:rsidRPr="00BD4CB0">
        <w:rPr>
          <w:color w:val="000000"/>
        </w:rPr>
        <w:t>atraentes</w:t>
      </w:r>
      <w:r w:rsidRPr="00BD4CB0">
        <w:rPr>
          <w:color w:val="000000"/>
        </w:rPr>
        <w:t xml:space="preserve"> –</w:t>
      </w:r>
      <w:r w:rsidR="003B7F0E" w:rsidRPr="00BD4CB0">
        <w:rPr>
          <w:color w:val="000000"/>
        </w:rPr>
        <w:t xml:space="preserve"> </w:t>
      </w:r>
      <w:r w:rsidR="00646FE9" w:rsidRPr="00BD4CB0">
        <w:rPr>
          <w:color w:val="000000"/>
        </w:rPr>
        <w:t>co</w:t>
      </w:r>
      <w:r w:rsidR="00FD6A3A" w:rsidRPr="00BD4CB0">
        <w:rPr>
          <w:color w:val="000000"/>
        </w:rPr>
        <w:t>nstat</w:t>
      </w:r>
      <w:r w:rsidRPr="00BD4CB0">
        <w:rPr>
          <w:color w:val="000000"/>
        </w:rPr>
        <w:t>ou-se</w:t>
      </w:r>
      <w:r w:rsidR="00FD6A3A" w:rsidRPr="00BD4CB0">
        <w:rPr>
          <w:color w:val="000000"/>
        </w:rPr>
        <w:t xml:space="preserve"> objetivamente o peso da</w:t>
      </w:r>
      <w:r w:rsidR="00AD6178">
        <w:rPr>
          <w:color w:val="000000"/>
        </w:rPr>
        <w:t>s</w:t>
      </w:r>
      <w:r w:rsidR="00FD6A3A" w:rsidRPr="00BD4CB0">
        <w:rPr>
          <w:color w:val="000000"/>
        </w:rPr>
        <w:t xml:space="preserve"> variáve</w:t>
      </w:r>
      <w:r w:rsidR="00D04C4A" w:rsidRPr="00BD4CB0">
        <w:rPr>
          <w:color w:val="000000"/>
        </w:rPr>
        <w:t>is</w:t>
      </w:r>
      <w:r w:rsidR="00646FE9" w:rsidRPr="00BD4CB0">
        <w:rPr>
          <w:color w:val="000000"/>
        </w:rPr>
        <w:t xml:space="preserve"> </w:t>
      </w:r>
      <w:r w:rsidR="00740EB7">
        <w:rPr>
          <w:color w:val="000000"/>
        </w:rPr>
        <w:t>“</w:t>
      </w:r>
      <w:r w:rsidR="00646FE9" w:rsidRPr="00BD4CB0">
        <w:rPr>
          <w:color w:val="000000"/>
        </w:rPr>
        <w:t>escolha p</w:t>
      </w:r>
      <w:r w:rsidR="00C57179" w:rsidRPr="00BD4CB0">
        <w:rPr>
          <w:color w:val="000000"/>
        </w:rPr>
        <w:t>or</w:t>
      </w:r>
      <w:r w:rsidR="00646FE9" w:rsidRPr="00BD4CB0">
        <w:rPr>
          <w:color w:val="000000"/>
        </w:rPr>
        <w:t xml:space="preserve"> risco</w:t>
      </w:r>
      <w:r w:rsidR="00C57179" w:rsidRPr="00BD4CB0">
        <w:rPr>
          <w:color w:val="000000"/>
        </w:rPr>
        <w:t>s</w:t>
      </w:r>
      <w:r w:rsidR="00AB6714" w:rsidRPr="00BD4CB0">
        <w:rPr>
          <w:color w:val="000000"/>
        </w:rPr>
        <w:t xml:space="preserve"> e</w:t>
      </w:r>
      <w:r w:rsidR="00646FE9" w:rsidRPr="00BD4CB0">
        <w:rPr>
          <w:color w:val="000000"/>
        </w:rPr>
        <w:t xml:space="preserve"> incerteza</w:t>
      </w:r>
      <w:r w:rsidR="00C57179" w:rsidRPr="00BD4CB0">
        <w:rPr>
          <w:color w:val="000000"/>
        </w:rPr>
        <w:t>s</w:t>
      </w:r>
      <w:r w:rsidR="00740EB7">
        <w:rPr>
          <w:color w:val="000000"/>
        </w:rPr>
        <w:t>”</w:t>
      </w:r>
      <w:r w:rsidR="00D04C4A" w:rsidRPr="00BD4CB0">
        <w:rPr>
          <w:color w:val="000000"/>
        </w:rPr>
        <w:t xml:space="preserve"> e </w:t>
      </w:r>
      <w:r w:rsidR="00740EB7">
        <w:rPr>
          <w:color w:val="000000"/>
        </w:rPr>
        <w:t>“</w:t>
      </w:r>
      <w:r w:rsidR="00D04C4A" w:rsidRPr="00BD4CB0">
        <w:rPr>
          <w:color w:val="000000"/>
        </w:rPr>
        <w:t xml:space="preserve">experiências desafiadoras, maior autonomia e </w:t>
      </w:r>
      <w:r w:rsidR="00D04C4A" w:rsidRPr="00BD4CB0">
        <w:rPr>
          <w:color w:val="000000"/>
        </w:rPr>
        <w:lastRenderedPageBreak/>
        <w:t>realização no trabalho</w:t>
      </w:r>
      <w:r w:rsidR="00740EB7">
        <w:rPr>
          <w:color w:val="000000"/>
        </w:rPr>
        <w:t>”</w:t>
      </w:r>
      <w:r w:rsidR="00D04C4A" w:rsidRPr="00BD4CB0">
        <w:rPr>
          <w:color w:val="000000"/>
        </w:rPr>
        <w:t xml:space="preserve">. </w:t>
      </w:r>
      <w:r w:rsidR="00AD6178">
        <w:rPr>
          <w:color w:val="000000"/>
        </w:rPr>
        <w:t>Os g</w:t>
      </w:r>
      <w:r w:rsidR="00AB6714" w:rsidRPr="00BD4CB0">
        <w:rPr>
          <w:color w:val="000000"/>
        </w:rPr>
        <w:t>anho</w:t>
      </w:r>
      <w:r w:rsidR="00AD6178">
        <w:rPr>
          <w:color w:val="000000"/>
        </w:rPr>
        <w:t>s</w:t>
      </w:r>
      <w:r w:rsidR="00AB6714" w:rsidRPr="00BD4CB0">
        <w:rPr>
          <w:color w:val="000000"/>
        </w:rPr>
        <w:t xml:space="preserve"> </w:t>
      </w:r>
      <w:r w:rsidR="00AD6178">
        <w:rPr>
          <w:color w:val="000000"/>
        </w:rPr>
        <w:t xml:space="preserve">monetários </w:t>
      </w:r>
      <w:r w:rsidR="00FD6A3A" w:rsidRPr="00BD4CB0">
        <w:rPr>
          <w:color w:val="000000"/>
        </w:rPr>
        <w:t>era</w:t>
      </w:r>
      <w:r w:rsidR="00AD6178">
        <w:rPr>
          <w:color w:val="000000"/>
        </w:rPr>
        <w:t>m</w:t>
      </w:r>
      <w:r w:rsidR="00FD6A3A" w:rsidRPr="00BD4CB0">
        <w:rPr>
          <w:color w:val="000000"/>
        </w:rPr>
        <w:t xml:space="preserve"> percebid</w:t>
      </w:r>
      <w:r w:rsidR="00CC3DC9" w:rsidRPr="00BD4CB0">
        <w:rPr>
          <w:color w:val="000000"/>
        </w:rPr>
        <w:t>o</w:t>
      </w:r>
      <w:r w:rsidR="00AD6178">
        <w:rPr>
          <w:color w:val="000000"/>
        </w:rPr>
        <w:t>s</w:t>
      </w:r>
      <w:r w:rsidR="00AB6714" w:rsidRPr="00BD4CB0">
        <w:rPr>
          <w:color w:val="000000"/>
        </w:rPr>
        <w:t xml:space="preserve"> como consequência e não como meta</w:t>
      </w:r>
      <w:r w:rsidR="00FD6A3A" w:rsidRPr="00BD4CB0">
        <w:rPr>
          <w:color w:val="000000"/>
        </w:rPr>
        <w:t xml:space="preserve">. </w:t>
      </w:r>
      <w:r w:rsidR="00D04C4A" w:rsidRPr="00BD4CB0">
        <w:rPr>
          <w:color w:val="000000"/>
        </w:rPr>
        <w:t xml:space="preserve">Os novos valores impunham-se em detrimento da </w:t>
      </w:r>
      <w:r w:rsidR="00AB6714" w:rsidRPr="00BD4CB0">
        <w:t>estabilidade e segurança</w:t>
      </w:r>
      <w:r w:rsidR="00AB6714" w:rsidRPr="00BD4CB0">
        <w:rPr>
          <w:i/>
        </w:rPr>
        <w:t xml:space="preserve"> </w:t>
      </w:r>
      <w:r w:rsidR="003B7F0E" w:rsidRPr="00BD4CB0">
        <w:t>de um emprego bem remunerado em grande</w:t>
      </w:r>
      <w:r w:rsidR="00AD6178">
        <w:t>s</w:t>
      </w:r>
      <w:r w:rsidR="003B7F0E" w:rsidRPr="00BD4CB0">
        <w:t xml:space="preserve"> empresa</w:t>
      </w:r>
      <w:r w:rsidR="00AD6178">
        <w:t>s</w:t>
      </w:r>
      <w:r w:rsidR="003B7F0E" w:rsidRPr="00BD4CB0">
        <w:t>, pública</w:t>
      </w:r>
      <w:r w:rsidR="008A28E2">
        <w:t>s</w:t>
      </w:r>
      <w:r w:rsidR="003B7F0E" w:rsidRPr="00BD4CB0">
        <w:t xml:space="preserve"> ou privada</w:t>
      </w:r>
      <w:r w:rsidR="008A28E2">
        <w:t>s</w:t>
      </w:r>
      <w:r w:rsidR="00D04C4A" w:rsidRPr="00BD4CB0">
        <w:t>,</w:t>
      </w:r>
      <w:r w:rsidR="003B7F0E" w:rsidRPr="00BD4CB0">
        <w:rPr>
          <w:i/>
        </w:rPr>
        <w:t xml:space="preserve"> </w:t>
      </w:r>
      <w:r w:rsidR="00AB6714" w:rsidRPr="00BD4CB0">
        <w:t>em ambiente de trabalho sem estímulos criativos.</w:t>
      </w:r>
      <w:r w:rsidR="003B7F0E" w:rsidRPr="00BD4CB0">
        <w:t xml:space="preserve"> </w:t>
      </w:r>
      <w:r w:rsidR="00AB6714" w:rsidRPr="00BD4CB0">
        <w:t>(</w:t>
      </w:r>
      <w:r w:rsidR="00C804FF">
        <w:t>Guimarães</w:t>
      </w:r>
      <w:r w:rsidR="000D1858">
        <w:t>;</w:t>
      </w:r>
      <w:r w:rsidR="000D1858" w:rsidRPr="00BD4CB0">
        <w:t xml:space="preserve"> Azambuja</w:t>
      </w:r>
      <w:r w:rsidRPr="00BD4CB0">
        <w:t>, 2010)</w:t>
      </w:r>
      <w:r w:rsidR="006054D9" w:rsidRPr="00BD4CB0">
        <w:t>.</w:t>
      </w:r>
      <w:r w:rsidR="00AB6714" w:rsidRPr="00BD4CB0">
        <w:t xml:space="preserve"> </w:t>
      </w:r>
      <w:r w:rsidR="0004572C">
        <w:t xml:space="preserve"> Esses dados sugeriam </w:t>
      </w:r>
      <w:r w:rsidR="003B7F0E" w:rsidRPr="00BD4CB0">
        <w:t>a</w:t>
      </w:r>
      <w:r w:rsidR="000A71A8">
        <w:t xml:space="preserve"> possibilidade de uma</w:t>
      </w:r>
      <w:r w:rsidR="003B7F0E" w:rsidRPr="00BD4CB0">
        <w:t xml:space="preserve"> </w:t>
      </w:r>
      <w:r w:rsidR="00740EB7">
        <w:t>“</w:t>
      </w:r>
      <w:r w:rsidR="003B7F0E" w:rsidRPr="00BD4CB0">
        <w:t>mudança cultural</w:t>
      </w:r>
      <w:r w:rsidR="00740EB7">
        <w:t>”</w:t>
      </w:r>
      <w:r w:rsidR="003B7F0E" w:rsidRPr="00BD4CB0">
        <w:t xml:space="preserve"> em matéria de atividade de trabalho, considerando comp</w:t>
      </w:r>
      <w:r w:rsidR="0021549F">
        <w:t xml:space="preserve">ortamento, valores e objetivos de </w:t>
      </w:r>
      <w:r w:rsidR="003B7F0E" w:rsidRPr="00BD4CB0">
        <w:t>profissionais qualifica</w:t>
      </w:r>
      <w:r w:rsidR="000A71A8">
        <w:t>d</w:t>
      </w:r>
      <w:r w:rsidR="003B7F0E" w:rsidRPr="00BD4CB0">
        <w:t>o</w:t>
      </w:r>
      <w:r w:rsidR="000A71A8">
        <w:t>s</w:t>
      </w:r>
      <w:r w:rsidR="003B7F0E" w:rsidRPr="00BD4CB0">
        <w:t>.</w:t>
      </w:r>
    </w:p>
    <w:p w:rsidR="005327EE" w:rsidRPr="00BD4CB0" w:rsidRDefault="006054D9" w:rsidP="00740EB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D4CB0">
        <w:t>Q</w:t>
      </w:r>
      <w:r w:rsidR="005327EE" w:rsidRPr="00BD4CB0">
        <w:t>ue</w:t>
      </w:r>
      <w:r w:rsidRPr="00BD4CB0">
        <w:t xml:space="preserve"> fatores </w:t>
      </w:r>
      <w:r w:rsidR="008A28E2" w:rsidRPr="00BD4CB0">
        <w:t>socioeconômicos</w:t>
      </w:r>
      <w:r w:rsidRPr="00BD4CB0">
        <w:t xml:space="preserve"> </w:t>
      </w:r>
      <w:r w:rsidR="0021549F">
        <w:t xml:space="preserve">e/ou subjetivos estão relacionados ao </w:t>
      </w:r>
      <w:r w:rsidR="005327EE" w:rsidRPr="00BD4CB0">
        <w:t>comportamento dos empreendedores?</w:t>
      </w:r>
    </w:p>
    <w:p w:rsidR="00654618" w:rsidRPr="00BD4CB0" w:rsidRDefault="00A32048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tema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do empreendedorismo 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é </w:t>
      </w:r>
      <w:r w:rsidR="0004572C">
        <w:rPr>
          <w:rFonts w:ascii="Times New Roman" w:hAnsi="Times New Roman" w:cs="Times New Roman"/>
          <w:sz w:val="24"/>
          <w:szCs w:val="24"/>
          <w:lang w:val="pt-BR"/>
        </w:rPr>
        <w:t>aborda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21549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1549F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neste </w:t>
      </w:r>
      <w:r w:rsidR="00740EB7" w:rsidRPr="00740EB7">
        <w:rPr>
          <w:rFonts w:ascii="Times New Roman" w:hAnsi="Times New Roman" w:cs="Times New Roman"/>
          <w:sz w:val="24"/>
          <w:szCs w:val="24"/>
          <w:lang w:val="pt-BR"/>
        </w:rPr>
        <w:t>dossiê</w:t>
      </w:r>
      <w:r w:rsidR="0021549F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="0021549F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>o a</w:t>
      </w:r>
      <w:r w:rsidR="005327EE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rtigo de </w:t>
      </w:r>
      <w:proofErr w:type="spellStart"/>
      <w:r w:rsidR="005327EE" w:rsidRPr="00BD4CB0">
        <w:rPr>
          <w:rFonts w:ascii="Times New Roman" w:hAnsi="Times New Roman" w:cs="Times New Roman"/>
          <w:sz w:val="24"/>
          <w:szCs w:val="24"/>
          <w:lang w:val="pt-BR"/>
        </w:rPr>
        <w:t>Mocelin</w:t>
      </w:r>
      <w:proofErr w:type="spellEnd"/>
      <w:r w:rsidR="005327EE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e Azambuja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1549F">
        <w:rPr>
          <w:rFonts w:ascii="Times New Roman" w:hAnsi="Times New Roman" w:cs="Times New Roman"/>
          <w:sz w:val="24"/>
          <w:szCs w:val="24"/>
          <w:lang w:val="pt-BR"/>
        </w:rPr>
        <w:t xml:space="preserve">s autores 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discutem diferentes perspectivas que </w:t>
      </w:r>
      <w:r w:rsidR="008A3993" w:rsidRPr="00BD4CB0">
        <w:rPr>
          <w:rFonts w:ascii="Times New Roman" w:hAnsi="Times New Roman" w:cs="Times New Roman"/>
          <w:sz w:val="24"/>
          <w:szCs w:val="24"/>
          <w:lang w:val="pt-BR"/>
        </w:rPr>
        <w:t>tenta</w:t>
      </w:r>
      <w:r w:rsidR="005327EE" w:rsidRPr="00BD4CB0">
        <w:rPr>
          <w:rFonts w:ascii="Times New Roman" w:hAnsi="Times New Roman" w:cs="Times New Roman"/>
          <w:sz w:val="24"/>
          <w:szCs w:val="24"/>
          <w:lang w:val="pt-BR"/>
        </w:rPr>
        <w:t>m compreender o fenômeno e buscam</w:t>
      </w:r>
      <w:r w:rsidR="008A3993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>identifica</w:t>
      </w:r>
      <w:r w:rsidR="008A3993" w:rsidRPr="00BD4CB0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fatores que favorecem a </w:t>
      </w:r>
      <w:r w:rsidR="0019426F">
        <w:rPr>
          <w:rFonts w:ascii="Times New Roman" w:hAnsi="Times New Roman" w:cs="Times New Roman"/>
          <w:sz w:val="24"/>
          <w:szCs w:val="24"/>
          <w:lang w:val="pt-BR"/>
        </w:rPr>
        <w:t>emergência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do empreendedorismo intensivo em conhecimento. Em oposição às abordagens que, segundo os autores, compreendem o fenômeno como respostas a condicionantes externos </w:t>
      </w:r>
      <w:r w:rsidR="00FD6A3A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de ordem político-institucional – </w:t>
      </w:r>
      <w:r w:rsidR="008A28E2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FD6A3A" w:rsidRPr="000D1858">
        <w:rPr>
          <w:rFonts w:ascii="Times New Roman" w:hAnsi="Times New Roman" w:cs="Times New Roman"/>
          <w:color w:val="000000"/>
          <w:sz w:val="24"/>
          <w:szCs w:val="24"/>
          <w:lang w:val="pt-BR"/>
        </w:rPr>
        <w:t>inovação emana de um processo sustentável e durável de inter-relações entre a ciência e o mercado, mediadas por políticas governamentais de Ciência, Tecnologia e Inovação</w:t>
      </w:r>
      <w:r w:rsidR="00740EB7">
        <w:rPr>
          <w:rFonts w:ascii="Times New Roman" w:hAnsi="Times New Roman" w:cs="Times New Roman"/>
          <w:color w:val="000000"/>
          <w:sz w:val="24"/>
          <w:szCs w:val="24"/>
          <w:lang w:val="pt-BR"/>
        </w:rPr>
        <w:t>”</w:t>
      </w:r>
      <w:r w:rsidR="008A28E2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–</w:t>
      </w:r>
      <w:r w:rsidR="00F112C3">
        <w:rPr>
          <w:rFonts w:ascii="Times New Roman" w:hAnsi="Times New Roman" w:cs="Times New Roman"/>
          <w:color w:val="000000"/>
          <w:sz w:val="24"/>
          <w:szCs w:val="24"/>
          <w:lang w:val="pt-BR"/>
        </w:rPr>
        <w:t>,</w:t>
      </w:r>
      <w:r w:rsidR="00FD6A3A" w:rsidRPr="00BD4CB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eles 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>propõem a ne</w:t>
      </w:r>
      <w:r w:rsidR="005327EE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cessidade de ir além e privilegiar 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aspectos </w:t>
      </w:r>
      <w:r w:rsidR="008A28E2" w:rsidRPr="00BD4CB0">
        <w:rPr>
          <w:rFonts w:ascii="Times New Roman" w:hAnsi="Times New Roman" w:cs="Times New Roman"/>
          <w:sz w:val="24"/>
          <w:szCs w:val="24"/>
          <w:lang w:val="pt-BR"/>
        </w:rPr>
        <w:t>intrínsecos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à ação empreendedora</w:t>
      </w:r>
      <w:r w:rsidR="008A28E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6054D9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no intento de</w:t>
      </w:r>
      <w:r w:rsidR="00CC3DC9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compreende</w:t>
      </w:r>
      <w:r w:rsidR="005327EE" w:rsidRPr="00BD4CB0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CC3DC9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o sentido que orienta a ação do agente empreendedor, </w:t>
      </w:r>
      <w:r w:rsidR="005327EE" w:rsidRPr="00BD4CB0">
        <w:rPr>
          <w:rFonts w:ascii="Times New Roman" w:hAnsi="Times New Roman" w:cs="Times New Roman"/>
          <w:sz w:val="24"/>
          <w:szCs w:val="24"/>
          <w:lang w:val="pt-BR"/>
        </w:rPr>
        <w:t>ou seja,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o domínio da ação guiada por uma disposição  subjetiva </w:t>
      </w:r>
      <w:r w:rsidR="000D1858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40EB7" w:rsidRPr="000D1858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654618" w:rsidRPr="000D1858">
        <w:rPr>
          <w:rFonts w:ascii="Times New Roman" w:hAnsi="Times New Roman" w:cs="Times New Roman"/>
          <w:sz w:val="24"/>
          <w:szCs w:val="24"/>
          <w:lang w:val="pt-BR"/>
        </w:rPr>
        <w:t>um processo mental imaginativo</w:t>
      </w:r>
      <w:r w:rsidR="00740EB7" w:rsidRPr="000D1858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D1858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baseada em cálculos prévios que avalia</w:t>
      </w:r>
      <w:r w:rsidR="00F112C3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o potencial de valorização</w:t>
      </w:r>
      <w:r w:rsidR="00CC3DC9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econômica e</w:t>
      </w:r>
      <w:r w:rsidR="0065461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social.</w:t>
      </w:r>
    </w:p>
    <w:p w:rsidR="008F2082" w:rsidRPr="00BD4CB0" w:rsidRDefault="00CC3DC9" w:rsidP="00740EB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D4CB0">
        <w:t xml:space="preserve">A compreensão do fenômeno </w:t>
      </w:r>
      <w:r w:rsidR="00740EB7">
        <w:t>“</w:t>
      </w:r>
      <w:r w:rsidRPr="00BD4CB0">
        <w:t>empreendedorismo inovador</w:t>
      </w:r>
      <w:r w:rsidR="00740EB7">
        <w:t>”</w:t>
      </w:r>
      <w:r w:rsidRPr="00BD4CB0">
        <w:t xml:space="preserve"> </w:t>
      </w:r>
      <w:r w:rsidR="006054D9" w:rsidRPr="00BD4CB0">
        <w:t xml:space="preserve">desenvolve-se </w:t>
      </w:r>
      <w:r w:rsidR="00F112C3">
        <w:t>em</w:t>
      </w:r>
      <w:r w:rsidR="006054D9" w:rsidRPr="00BD4CB0">
        <w:t xml:space="preserve"> meio a </w:t>
      </w:r>
      <w:r w:rsidRPr="00BD4CB0">
        <w:t>debates e controvérsias.</w:t>
      </w:r>
      <w:r w:rsidR="0019426F">
        <w:t xml:space="preserve"> </w:t>
      </w:r>
      <w:proofErr w:type="spellStart"/>
      <w:r w:rsidR="0019426F" w:rsidRPr="0019426F">
        <w:rPr>
          <w:lang w:val="en-US"/>
        </w:rPr>
        <w:t>Contudo</w:t>
      </w:r>
      <w:proofErr w:type="spellEnd"/>
      <w:r w:rsidR="005327EE" w:rsidRPr="00BD4CB0">
        <w:rPr>
          <w:lang w:val="en-US"/>
        </w:rPr>
        <w:t xml:space="preserve">, </w:t>
      </w:r>
      <w:proofErr w:type="spellStart"/>
      <w:r w:rsidR="005327EE" w:rsidRPr="00BD4CB0">
        <w:rPr>
          <w:lang w:val="en-US"/>
        </w:rPr>
        <w:t>c</w:t>
      </w:r>
      <w:r w:rsidR="0019426F">
        <w:rPr>
          <w:lang w:val="en-US"/>
        </w:rPr>
        <w:t>omo</w:t>
      </w:r>
      <w:proofErr w:type="spellEnd"/>
      <w:r w:rsidR="0019426F">
        <w:rPr>
          <w:lang w:val="en-US"/>
        </w:rPr>
        <w:t xml:space="preserve"> </w:t>
      </w:r>
      <w:proofErr w:type="spellStart"/>
      <w:r w:rsidR="0019426F">
        <w:rPr>
          <w:lang w:val="en-US"/>
        </w:rPr>
        <w:t>afirma</w:t>
      </w:r>
      <w:proofErr w:type="spellEnd"/>
      <w:r w:rsidR="0019426F">
        <w:rPr>
          <w:lang w:val="en-US"/>
        </w:rPr>
        <w:t xml:space="preserve"> </w:t>
      </w:r>
      <w:proofErr w:type="spellStart"/>
      <w:r w:rsidR="0019426F">
        <w:rPr>
          <w:lang w:val="en-US"/>
        </w:rPr>
        <w:t>Deutschmann</w:t>
      </w:r>
      <w:proofErr w:type="spellEnd"/>
      <w:r w:rsidR="00BA5004" w:rsidRPr="00BD4CB0">
        <w:rPr>
          <w:lang w:val="en-US"/>
        </w:rPr>
        <w:t xml:space="preserve"> (2009, p.</w:t>
      </w:r>
      <w:r w:rsidR="000D1858">
        <w:rPr>
          <w:lang w:val="en-US"/>
        </w:rPr>
        <w:t xml:space="preserve"> </w:t>
      </w:r>
      <w:r w:rsidR="00BA5004" w:rsidRPr="00BD4CB0">
        <w:rPr>
          <w:lang w:val="en-US"/>
        </w:rPr>
        <w:t>2</w:t>
      </w:r>
      <w:r w:rsidR="00675EA5" w:rsidRPr="00BD4CB0">
        <w:rPr>
          <w:lang w:val="en-US"/>
        </w:rPr>
        <w:t>; 4</w:t>
      </w:r>
      <w:r w:rsidR="00BA5004" w:rsidRPr="00BD4CB0">
        <w:rPr>
          <w:lang w:val="en-US"/>
        </w:rPr>
        <w:t>)</w:t>
      </w:r>
      <w:r w:rsidR="005327EE" w:rsidRPr="00BD4CB0">
        <w:rPr>
          <w:lang w:val="en-US"/>
        </w:rPr>
        <w:t>,</w:t>
      </w:r>
      <w:r w:rsidRPr="00BD4CB0">
        <w:rPr>
          <w:lang w:val="en-US"/>
        </w:rPr>
        <w:t xml:space="preserve"> </w:t>
      </w:r>
      <w:r w:rsidR="00740EB7">
        <w:rPr>
          <w:lang w:val="en-US"/>
        </w:rPr>
        <w:t>“</w:t>
      </w:r>
      <w:r w:rsidR="005327EE" w:rsidRPr="000D1858">
        <w:rPr>
          <w:lang w:val="en-GB"/>
        </w:rPr>
        <w:t>In spite of the centrality of the latter (entrepreneur) for modern societies a satisfactory conceptualization of the entrepreneur as an agent of change is still lacking in the social sciences</w:t>
      </w:r>
      <w:r w:rsidR="003B04D6" w:rsidRPr="000D1858">
        <w:rPr>
          <w:lang w:val="en-GB"/>
        </w:rPr>
        <w:t>…</w:t>
      </w:r>
      <w:r w:rsidRPr="000D1858">
        <w:rPr>
          <w:lang w:val="en-GB"/>
        </w:rPr>
        <w:t xml:space="preserve"> economic sociology still has no satisfactory solution for this problem.</w:t>
      </w:r>
      <w:r w:rsidR="00740EB7">
        <w:rPr>
          <w:lang w:val="en-GB"/>
        </w:rPr>
        <w:t>”</w:t>
      </w:r>
      <w:r w:rsidR="003B04D6" w:rsidRPr="00BD4CB0">
        <w:rPr>
          <w:lang w:val="en-GB"/>
        </w:rPr>
        <w:t xml:space="preserve"> </w:t>
      </w:r>
      <w:r w:rsidR="003B04D6" w:rsidRPr="00BD4CB0">
        <w:t xml:space="preserve">Cabe destacar que </w:t>
      </w:r>
      <w:proofErr w:type="spellStart"/>
      <w:r w:rsidR="003B04D6" w:rsidRPr="00BD4CB0">
        <w:t>Deutschman</w:t>
      </w:r>
      <w:r w:rsidR="0019426F">
        <w:t>n</w:t>
      </w:r>
      <w:proofErr w:type="spellEnd"/>
      <w:r w:rsidR="00F112C3">
        <w:t>,</w:t>
      </w:r>
      <w:r w:rsidR="003B04D6" w:rsidRPr="00BD4CB0">
        <w:t xml:space="preserve"> </w:t>
      </w:r>
      <w:r w:rsidR="00675EA5" w:rsidRPr="00BD4CB0">
        <w:t xml:space="preserve">seguindo </w:t>
      </w:r>
      <w:proofErr w:type="spellStart"/>
      <w:r w:rsidR="00675EA5" w:rsidRPr="00BD4CB0">
        <w:t>Schumpeter</w:t>
      </w:r>
      <w:proofErr w:type="spellEnd"/>
      <w:r w:rsidR="00F112C3">
        <w:t>,</w:t>
      </w:r>
      <w:r w:rsidR="00675EA5" w:rsidRPr="00BD4CB0">
        <w:t xml:space="preserve"> destaca </w:t>
      </w:r>
      <w:r w:rsidR="0019426F">
        <w:t>n</w:t>
      </w:r>
      <w:r w:rsidR="0019426F" w:rsidRPr="00BD4CB0">
        <w:t>o</w:t>
      </w:r>
      <w:r w:rsidR="0019426F">
        <w:t xml:space="preserve"> caráter do</w:t>
      </w:r>
      <w:r w:rsidR="0019426F" w:rsidRPr="00BD4CB0">
        <w:t xml:space="preserve"> empreendedor </w:t>
      </w:r>
      <w:r w:rsidR="0019426F">
        <w:t>seu</w:t>
      </w:r>
      <w:r w:rsidR="00675EA5" w:rsidRPr="00BD4CB0">
        <w:t xml:space="preserve"> papel de agente transformador/inovador/criador. </w:t>
      </w:r>
      <w:r w:rsidR="00C708AA" w:rsidRPr="00BD4CB0">
        <w:t>Dessa forma, c</w:t>
      </w:r>
      <w:r w:rsidR="003B04D6" w:rsidRPr="00BD4CB0">
        <w:t xml:space="preserve">ritica tanto a perspectiva </w:t>
      </w:r>
      <w:r w:rsidR="00F112C3">
        <w:t>w</w:t>
      </w:r>
      <w:r w:rsidR="003B04D6" w:rsidRPr="00BD4CB0">
        <w:t>eber</w:t>
      </w:r>
      <w:r w:rsidR="00C708AA" w:rsidRPr="00BD4CB0">
        <w:t>iana</w:t>
      </w:r>
      <w:r w:rsidR="003B04D6" w:rsidRPr="00BD4CB0">
        <w:t xml:space="preserve"> </w:t>
      </w:r>
      <w:r w:rsidR="008F2082" w:rsidRPr="00BD4CB0">
        <w:t xml:space="preserve">que </w:t>
      </w:r>
      <w:r w:rsidR="003B04D6" w:rsidRPr="00BD4CB0">
        <w:t>atribui racionalidade à ação do empreendedor,</w:t>
      </w:r>
      <w:r w:rsidR="008F2082" w:rsidRPr="00BD4CB0">
        <w:t xml:space="preserve"> </w:t>
      </w:r>
      <w:r w:rsidR="003B04D6" w:rsidRPr="00BD4CB0">
        <w:t xml:space="preserve">quanto a </w:t>
      </w:r>
      <w:r w:rsidR="008F2082" w:rsidRPr="00BD4CB0">
        <w:t xml:space="preserve">perspectiva </w:t>
      </w:r>
      <w:r w:rsidR="00675EA5" w:rsidRPr="00BD4CB0">
        <w:t>estrutural</w:t>
      </w:r>
      <w:r w:rsidR="00F112C3">
        <w:t>,</w:t>
      </w:r>
      <w:r w:rsidR="00675EA5" w:rsidRPr="00BD4CB0">
        <w:t xml:space="preserve"> </w:t>
      </w:r>
      <w:r w:rsidR="008F2082" w:rsidRPr="00BD4CB0">
        <w:t xml:space="preserve">que enfatiza o conceito de </w:t>
      </w:r>
      <w:proofErr w:type="spellStart"/>
      <w:r w:rsidR="008F2082" w:rsidRPr="00F112C3">
        <w:rPr>
          <w:i/>
        </w:rPr>
        <w:t>embedd</w:t>
      </w:r>
      <w:r w:rsidR="00C708AA" w:rsidRPr="00F112C3">
        <w:rPr>
          <w:i/>
        </w:rPr>
        <w:t>ed</w:t>
      </w:r>
      <w:r w:rsidR="008F2082" w:rsidRPr="00F112C3">
        <w:rPr>
          <w:i/>
        </w:rPr>
        <w:t>ness</w:t>
      </w:r>
      <w:proofErr w:type="spellEnd"/>
      <w:r w:rsidR="008F2082" w:rsidRPr="00BD4CB0">
        <w:t xml:space="preserve">. Em relação à primeira, afirma que </w:t>
      </w:r>
      <w:r w:rsidR="00F112C3">
        <w:t>conquanto</w:t>
      </w:r>
      <w:r w:rsidR="008F2082" w:rsidRPr="00BD4CB0">
        <w:t xml:space="preserve"> o empreendedor atua sob condições de incerteza, ele seria incapaz de calcular </w:t>
      </w:r>
      <w:r w:rsidR="00A32048">
        <w:t xml:space="preserve">vias para </w:t>
      </w:r>
      <w:r w:rsidR="008F2082" w:rsidRPr="00BD4CB0">
        <w:t>alcan</w:t>
      </w:r>
      <w:r w:rsidR="00C708AA" w:rsidRPr="00BD4CB0">
        <w:t>çar</w:t>
      </w:r>
      <w:r w:rsidR="008F2082" w:rsidRPr="00BD4CB0">
        <w:t xml:space="preserve"> fins a partir </w:t>
      </w:r>
      <w:r w:rsidR="00C708AA" w:rsidRPr="00BD4CB0">
        <w:t>de determinad</w:t>
      </w:r>
      <w:r w:rsidR="008F2082" w:rsidRPr="00BD4CB0">
        <w:t>os meios;</w:t>
      </w:r>
      <w:r w:rsidR="00675EA5" w:rsidRPr="00BD4CB0">
        <w:t xml:space="preserve"> ao contrário da racionalidade, </w:t>
      </w:r>
      <w:proofErr w:type="spellStart"/>
      <w:r w:rsidR="00675EA5" w:rsidRPr="00BD4CB0">
        <w:t>Deutschamann</w:t>
      </w:r>
      <w:proofErr w:type="spellEnd"/>
      <w:r w:rsidR="00675EA5" w:rsidRPr="00BD4CB0">
        <w:t xml:space="preserve"> destaca </w:t>
      </w:r>
      <w:r w:rsidR="006054D9" w:rsidRPr="00BD4CB0">
        <w:t xml:space="preserve">a criatividade e </w:t>
      </w:r>
      <w:r w:rsidR="00675EA5" w:rsidRPr="00BD4CB0">
        <w:t>a intuição.</w:t>
      </w:r>
      <w:r w:rsidR="008F2082" w:rsidRPr="00BD4CB0">
        <w:t xml:space="preserve"> </w:t>
      </w:r>
      <w:r w:rsidR="00675EA5" w:rsidRPr="00BD4CB0">
        <w:t>E</w:t>
      </w:r>
      <w:r w:rsidR="008F2082" w:rsidRPr="00BD4CB0">
        <w:t>m relação à</w:t>
      </w:r>
      <w:r w:rsidR="00675EA5" w:rsidRPr="00BD4CB0">
        <w:t xml:space="preserve"> perspectiva estrutural</w:t>
      </w:r>
      <w:r w:rsidR="008F2082" w:rsidRPr="00BD4CB0">
        <w:t xml:space="preserve">, </w:t>
      </w:r>
      <w:r w:rsidR="006054D9" w:rsidRPr="00BD4CB0">
        <w:t xml:space="preserve">a crítica se faz a partir da </w:t>
      </w:r>
      <w:r w:rsidR="008F2082" w:rsidRPr="00BD4CB0">
        <w:t xml:space="preserve">pergunta </w:t>
      </w:r>
      <w:r w:rsidR="00740EB7">
        <w:t>“</w:t>
      </w:r>
      <w:proofErr w:type="spellStart"/>
      <w:r w:rsidR="008F2082" w:rsidRPr="000D1858">
        <w:t>How</w:t>
      </w:r>
      <w:proofErr w:type="spellEnd"/>
      <w:r w:rsidR="008F2082" w:rsidRPr="000D1858">
        <w:t xml:space="preserve"> </w:t>
      </w:r>
      <w:proofErr w:type="spellStart"/>
      <w:r w:rsidR="008F2082" w:rsidRPr="000D1858">
        <w:t>can</w:t>
      </w:r>
      <w:proofErr w:type="spellEnd"/>
      <w:r w:rsidR="008F2082" w:rsidRPr="000D1858">
        <w:t xml:space="preserve"> </w:t>
      </w:r>
      <w:proofErr w:type="spellStart"/>
      <w:r w:rsidR="008F2082" w:rsidRPr="000D1858">
        <w:t>the</w:t>
      </w:r>
      <w:proofErr w:type="spellEnd"/>
      <w:r w:rsidR="008F2082" w:rsidRPr="000D1858">
        <w:t xml:space="preserve"> </w:t>
      </w:r>
      <w:proofErr w:type="spellStart"/>
      <w:r w:rsidR="008F2082" w:rsidRPr="000D1858">
        <w:t>entrepreneur</w:t>
      </w:r>
      <w:proofErr w:type="spellEnd"/>
      <w:r w:rsidR="008F2082" w:rsidRPr="000D1858">
        <w:t xml:space="preserve"> </w:t>
      </w:r>
      <w:proofErr w:type="spellStart"/>
      <w:r w:rsidR="008F2082" w:rsidRPr="000D1858">
        <w:t>be</w:t>
      </w:r>
      <w:proofErr w:type="spellEnd"/>
      <w:r w:rsidR="008F2082" w:rsidRPr="000D1858">
        <w:t xml:space="preserve"> a ‘</w:t>
      </w:r>
      <w:proofErr w:type="spellStart"/>
      <w:r w:rsidR="008F2082" w:rsidRPr="000D1858">
        <w:t>socially</w:t>
      </w:r>
      <w:proofErr w:type="spellEnd"/>
      <w:r w:rsidR="008F2082" w:rsidRPr="000D1858">
        <w:t xml:space="preserve"> </w:t>
      </w:r>
      <w:proofErr w:type="spellStart"/>
      <w:r w:rsidR="008F2082" w:rsidRPr="000D1858">
        <w:lastRenderedPageBreak/>
        <w:t>embedded</w:t>
      </w:r>
      <w:proofErr w:type="spellEnd"/>
      <w:r w:rsidR="008F2082" w:rsidRPr="000D1858">
        <w:t xml:space="preserve">’ </w:t>
      </w:r>
      <w:proofErr w:type="spellStart"/>
      <w:r w:rsidR="008F2082" w:rsidRPr="000D1858">
        <w:t>actor</w:t>
      </w:r>
      <w:proofErr w:type="spellEnd"/>
      <w:r w:rsidR="008F2082" w:rsidRPr="000D1858">
        <w:t xml:space="preserve"> </w:t>
      </w:r>
      <w:proofErr w:type="spellStart"/>
      <w:r w:rsidR="008F2082" w:rsidRPr="000D1858">
        <w:t>and</w:t>
      </w:r>
      <w:proofErr w:type="spellEnd"/>
      <w:r w:rsidR="008F2082" w:rsidRPr="000D1858">
        <w:t xml:space="preserve"> a ‘</w:t>
      </w:r>
      <w:proofErr w:type="spellStart"/>
      <w:r w:rsidR="008F2082" w:rsidRPr="000D1858">
        <w:t>revolutionary</w:t>
      </w:r>
      <w:proofErr w:type="spellEnd"/>
      <w:r w:rsidR="008F2082" w:rsidRPr="000D1858">
        <w:t xml:space="preserve"> </w:t>
      </w:r>
      <w:proofErr w:type="spellStart"/>
      <w:r w:rsidR="008F2082" w:rsidRPr="000D1858">
        <w:t>of</w:t>
      </w:r>
      <w:proofErr w:type="spellEnd"/>
      <w:r w:rsidR="008F2082" w:rsidRPr="000D1858">
        <w:t xml:space="preserve"> </w:t>
      </w:r>
      <w:proofErr w:type="spellStart"/>
      <w:r w:rsidR="008F2082" w:rsidRPr="000D1858">
        <w:t>the</w:t>
      </w:r>
      <w:proofErr w:type="spellEnd"/>
      <w:r w:rsidR="008F2082" w:rsidRPr="000D1858">
        <w:t xml:space="preserve"> </w:t>
      </w:r>
      <w:proofErr w:type="spellStart"/>
      <w:r w:rsidR="008F2082" w:rsidRPr="000D1858">
        <w:t>economy</w:t>
      </w:r>
      <w:proofErr w:type="spellEnd"/>
      <w:r w:rsidR="008F2082" w:rsidRPr="000D1858">
        <w:t>’ (</w:t>
      </w:r>
      <w:proofErr w:type="spellStart"/>
      <w:r w:rsidR="008F2082" w:rsidRPr="000D1858">
        <w:t>Schumpeter</w:t>
      </w:r>
      <w:proofErr w:type="spellEnd"/>
      <w:r w:rsidR="008F2082" w:rsidRPr="000D1858">
        <w:t xml:space="preserve">) </w:t>
      </w:r>
      <w:proofErr w:type="spellStart"/>
      <w:r w:rsidR="008F2082" w:rsidRPr="000D1858">
        <w:t>at</w:t>
      </w:r>
      <w:proofErr w:type="spellEnd"/>
      <w:r w:rsidR="008F2082" w:rsidRPr="000D1858">
        <w:t xml:space="preserve"> </w:t>
      </w:r>
      <w:proofErr w:type="spellStart"/>
      <w:r w:rsidR="008F2082" w:rsidRPr="000D1858">
        <w:t>the</w:t>
      </w:r>
      <w:proofErr w:type="spellEnd"/>
      <w:r w:rsidR="008F2082" w:rsidRPr="000D1858">
        <w:t xml:space="preserve"> </w:t>
      </w:r>
      <w:proofErr w:type="spellStart"/>
      <w:r w:rsidR="008F2082" w:rsidRPr="000D1858">
        <w:t>same</w:t>
      </w:r>
      <w:proofErr w:type="spellEnd"/>
      <w:r w:rsidR="008F2082" w:rsidRPr="000D1858">
        <w:t xml:space="preserve"> time?</w:t>
      </w:r>
      <w:r w:rsidR="000D1858" w:rsidRPr="000D1858">
        <w:t>”</w:t>
      </w:r>
      <w:r w:rsidR="008F2082" w:rsidRPr="00BD4CB0">
        <w:rPr>
          <w:i/>
        </w:rPr>
        <w:t xml:space="preserve"> </w:t>
      </w:r>
      <w:r w:rsidR="006054D9" w:rsidRPr="00BD4CB0">
        <w:t>(</w:t>
      </w:r>
      <w:proofErr w:type="spellStart"/>
      <w:r w:rsidR="00A32048" w:rsidRPr="00BD4CB0">
        <w:t>D</w:t>
      </w:r>
      <w:r w:rsidR="000D1858" w:rsidRPr="00BD4CB0">
        <w:t>eutschmann</w:t>
      </w:r>
      <w:proofErr w:type="spellEnd"/>
      <w:r w:rsidR="006054D9" w:rsidRPr="00BD4CB0">
        <w:t>, 2009</w:t>
      </w:r>
      <w:r w:rsidR="000D1858">
        <w:t xml:space="preserve">, p. </w:t>
      </w:r>
      <w:r w:rsidR="00BA5004" w:rsidRPr="00BD4CB0">
        <w:t>4).</w:t>
      </w:r>
    </w:p>
    <w:p w:rsidR="008F2082" w:rsidRDefault="00C708AA" w:rsidP="00C804F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D4CB0">
        <w:t xml:space="preserve">Esse é </w:t>
      </w:r>
      <w:r w:rsidR="008F2082" w:rsidRPr="00BD4CB0">
        <w:t xml:space="preserve">um tema que deverá </w:t>
      </w:r>
      <w:r w:rsidR="00E417FD" w:rsidRPr="00BD4CB0">
        <w:t xml:space="preserve">se </w:t>
      </w:r>
      <w:r w:rsidR="008F2082" w:rsidRPr="00BD4CB0">
        <w:t>tornar cada vez mais</w:t>
      </w:r>
      <w:r w:rsidRPr="00BD4CB0">
        <w:t xml:space="preserve"> relevante tanto na Sociologia como na Economia</w:t>
      </w:r>
      <w:r w:rsidR="008F2082" w:rsidRPr="00BD4CB0">
        <w:t>, consid</w:t>
      </w:r>
      <w:r w:rsidR="00C804FF">
        <w:t>e</w:t>
      </w:r>
      <w:r w:rsidR="008F2082" w:rsidRPr="00BD4CB0">
        <w:t>rando-se a próxima revolução que está às nossas portas – a chamada 4ª. revolução industrial</w:t>
      </w:r>
      <w:r w:rsidR="00BA5004" w:rsidRPr="00BD4CB0">
        <w:t xml:space="preserve">, em que </w:t>
      </w:r>
      <w:r w:rsidR="0004572C">
        <w:t xml:space="preserve">os </w:t>
      </w:r>
      <w:r w:rsidR="0004572C" w:rsidRPr="00BD4CB0">
        <w:t xml:space="preserve">humanos </w:t>
      </w:r>
      <w:r w:rsidR="0004572C">
        <w:t>serão substituíd</w:t>
      </w:r>
      <w:r w:rsidR="00BA5004" w:rsidRPr="00BD4CB0">
        <w:t xml:space="preserve">os </w:t>
      </w:r>
      <w:r w:rsidR="00AE6729">
        <w:t xml:space="preserve">por </w:t>
      </w:r>
      <w:r w:rsidR="00BA5004" w:rsidRPr="00BD4CB0">
        <w:t xml:space="preserve">robôs </w:t>
      </w:r>
      <w:r w:rsidR="00DE6909" w:rsidRPr="00BD4CB0">
        <w:t xml:space="preserve">e </w:t>
      </w:r>
      <w:r w:rsidR="00AE6729">
        <w:t>pela</w:t>
      </w:r>
      <w:r w:rsidR="00E417FD" w:rsidRPr="00BD4CB0">
        <w:t xml:space="preserve"> </w:t>
      </w:r>
      <w:r w:rsidR="00AE6729">
        <w:t xml:space="preserve">Inteligência Artificial em grande parte das atividades hoje existentes. </w:t>
      </w:r>
      <w:r w:rsidR="0019426F">
        <w:t>Homens e mulh</w:t>
      </w:r>
      <w:r w:rsidR="00F112C3">
        <w:t>e</w:t>
      </w:r>
      <w:r w:rsidR="0019426F">
        <w:t xml:space="preserve">res </w:t>
      </w:r>
      <w:r w:rsidR="00AE6729">
        <w:t>terão que reinventar e criar novas at</w:t>
      </w:r>
      <w:r w:rsidR="00BA5004" w:rsidRPr="00BD4CB0">
        <w:t>ividades</w:t>
      </w:r>
      <w:r w:rsidR="00AE6729">
        <w:t xml:space="preserve"> que </w:t>
      </w:r>
      <w:r w:rsidR="0019426F">
        <w:t xml:space="preserve">se tornem </w:t>
      </w:r>
      <w:r w:rsidR="00C804FF">
        <w:t>imprescindíveis</w:t>
      </w:r>
      <w:r w:rsidR="00AE6729">
        <w:t xml:space="preserve"> </w:t>
      </w:r>
      <w:r w:rsidR="000D1858">
        <w:t>à</w:t>
      </w:r>
      <w:r w:rsidR="00AE6729">
        <w:t xml:space="preserve"> sociedade</w:t>
      </w:r>
      <w:r w:rsidR="0019426F">
        <w:t xml:space="preserve"> e, ao mesmo tempo, necessitem da criatividade humana</w:t>
      </w:r>
      <w:r w:rsidR="00AE6729">
        <w:t>.</w:t>
      </w:r>
      <w:r w:rsidR="008F2082" w:rsidRPr="00BD4CB0">
        <w:t xml:space="preserve">  </w:t>
      </w:r>
    </w:p>
    <w:p w:rsidR="00075953" w:rsidRPr="00BB091B" w:rsidRDefault="00AE6729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e a presença do empreendedor inovador constitui a novidade do contexto econômico atual, outra novidade </w:t>
      </w:r>
      <w:r w:rsidR="00A32048">
        <w:rPr>
          <w:rFonts w:ascii="Times New Roman" w:hAnsi="Times New Roman" w:cs="Times New Roman"/>
          <w:sz w:val="24"/>
          <w:szCs w:val="24"/>
          <w:lang w:val="pt-BR"/>
        </w:rPr>
        <w:t>trata-se d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32048" w:rsidRPr="00BB091B">
        <w:rPr>
          <w:rFonts w:ascii="Times New Roman" w:hAnsi="Times New Roman" w:cs="Times New Roman"/>
          <w:sz w:val="24"/>
          <w:szCs w:val="24"/>
          <w:lang w:val="pt-BR"/>
        </w:rPr>
        <w:t>necessi</w:t>
      </w:r>
      <w:r w:rsidR="00A32048">
        <w:rPr>
          <w:rFonts w:ascii="Times New Roman" w:hAnsi="Times New Roman" w:cs="Times New Roman"/>
          <w:sz w:val="24"/>
          <w:szCs w:val="24"/>
          <w:lang w:val="pt-BR"/>
        </w:rPr>
        <w:t xml:space="preserve">dade da </w:t>
      </w:r>
      <w:r w:rsidR="00D245BF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empresa </w:t>
      </w:r>
      <w:r w:rsidR="00A32048">
        <w:rPr>
          <w:rFonts w:ascii="Times New Roman" w:hAnsi="Times New Roman" w:cs="Times New Roman"/>
          <w:sz w:val="24"/>
          <w:szCs w:val="24"/>
          <w:lang w:val="pt-BR"/>
        </w:rPr>
        <w:t>(embora mantendo-se como lócus da inovação)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112C3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>integrar-se a uma rede de inter</w:t>
      </w:r>
      <w:r w:rsidR="00F112C3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relações </w:t>
      </w:r>
      <w:r w:rsidR="00D245BF">
        <w:rPr>
          <w:rFonts w:ascii="Times New Roman" w:hAnsi="Times New Roman" w:cs="Times New Roman"/>
          <w:sz w:val="24"/>
          <w:szCs w:val="24"/>
          <w:lang w:val="pt-BR"/>
        </w:rPr>
        <w:t>constituída por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 diferentes agentes sociais como a definida pelo modelo denominado 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075953" w:rsidRPr="00AD6178">
        <w:rPr>
          <w:rFonts w:ascii="Times New Roman" w:hAnsi="Times New Roman" w:cs="Times New Roman"/>
          <w:iCs/>
          <w:sz w:val="24"/>
          <w:szCs w:val="24"/>
          <w:lang w:val="pt-BR"/>
        </w:rPr>
        <w:t>hélice tríplice</w:t>
      </w:r>
      <w:r w:rsidR="00740EB7">
        <w:rPr>
          <w:rFonts w:ascii="Times New Roman" w:hAnsi="Times New Roman" w:cs="Times New Roman"/>
          <w:iCs/>
          <w:sz w:val="24"/>
          <w:szCs w:val="24"/>
          <w:lang w:val="pt-BR"/>
        </w:rPr>
        <w:t>”</w:t>
      </w:r>
      <w:r w:rsidR="00075953" w:rsidRPr="00BB091B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="00075953" w:rsidRPr="00BB091B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que se 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>baseia na relação entre un</w:t>
      </w:r>
      <w:r w:rsidR="00D245BF">
        <w:rPr>
          <w:rFonts w:ascii="Times New Roman" w:hAnsi="Times New Roman" w:cs="Times New Roman"/>
          <w:sz w:val="24"/>
          <w:szCs w:val="24"/>
          <w:lang w:val="pt-BR"/>
        </w:rPr>
        <w:t xml:space="preserve">iversidade, governo e empresas 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="0019426F" w:rsidRPr="00D57A7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0D1858" w:rsidRPr="00D57A7D">
        <w:rPr>
          <w:rFonts w:ascii="Times New Roman" w:hAnsi="Times New Roman" w:cs="Times New Roman"/>
          <w:sz w:val="24"/>
          <w:szCs w:val="24"/>
          <w:lang w:val="pt-BR"/>
        </w:rPr>
        <w:t>tzkowitz</w:t>
      </w:r>
      <w:proofErr w:type="spellEnd"/>
      <w:r w:rsidR="00075953" w:rsidRPr="00D57A7D">
        <w:rPr>
          <w:rFonts w:ascii="Times New Roman" w:hAnsi="Times New Roman" w:cs="Times New Roman"/>
          <w:sz w:val="24"/>
          <w:szCs w:val="24"/>
          <w:lang w:val="pt-BR"/>
        </w:rPr>
        <w:t>, 2008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); ou a do chamado </w:t>
      </w:r>
      <w:r w:rsidR="000D1858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>Modo 2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 de produção do conhecimento em que 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0D1858">
        <w:rPr>
          <w:rFonts w:ascii="Times New Roman" w:hAnsi="Times New Roman" w:cs="Times New Roman"/>
          <w:sz w:val="24"/>
          <w:szCs w:val="24"/>
          <w:lang w:val="pt-BR"/>
        </w:rPr>
        <w:t>[</w:t>
      </w:r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…</w:t>
      </w:r>
      <w:r w:rsidR="000D1858">
        <w:rPr>
          <w:rFonts w:ascii="Times New Roman" w:hAnsi="Times New Roman" w:cs="Times New Roman"/>
          <w:sz w:val="24"/>
          <w:szCs w:val="24"/>
          <w:lang w:val="pt-BR"/>
        </w:rPr>
        <w:t>]</w:t>
      </w:r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closer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integration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the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process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discovery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with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that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of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fabrication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D1858">
        <w:rPr>
          <w:rFonts w:ascii="Times New Roman" w:hAnsi="Times New Roman" w:cs="Times New Roman"/>
          <w:sz w:val="24"/>
          <w:szCs w:val="24"/>
          <w:lang w:val="pt-BR"/>
        </w:rPr>
        <w:t>[</w:t>
      </w:r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...</w:t>
      </w:r>
      <w:r w:rsidR="000D1858">
        <w:rPr>
          <w:rFonts w:ascii="Times New Roman" w:hAnsi="Times New Roman" w:cs="Times New Roman"/>
          <w:sz w:val="24"/>
          <w:szCs w:val="24"/>
          <w:lang w:val="pt-BR"/>
        </w:rPr>
        <w:t>]</w:t>
      </w:r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in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which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D1858">
        <w:rPr>
          <w:rFonts w:ascii="Times New Roman" w:hAnsi="Times New Roman" w:cs="Times New Roman"/>
          <w:sz w:val="24"/>
          <w:szCs w:val="24"/>
          <w:lang w:val="pt-BR"/>
        </w:rPr>
        <w:t>[</w:t>
      </w:r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…</w:t>
      </w:r>
      <w:r w:rsidR="000D1858">
        <w:rPr>
          <w:rFonts w:ascii="Times New Roman" w:hAnsi="Times New Roman" w:cs="Times New Roman"/>
          <w:sz w:val="24"/>
          <w:szCs w:val="24"/>
          <w:lang w:val="pt-BR"/>
        </w:rPr>
        <w:t>]</w:t>
      </w:r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institutional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differences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between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say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universities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industry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seem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to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be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less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less</w:t>
      </w:r>
      <w:proofErr w:type="spellEnd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75953" w:rsidRPr="000D1858">
        <w:rPr>
          <w:rFonts w:ascii="Times New Roman" w:hAnsi="Times New Roman" w:cs="Times New Roman"/>
          <w:sz w:val="24"/>
          <w:szCs w:val="24"/>
          <w:lang w:val="pt-BR"/>
        </w:rPr>
        <w:t>relevant</w:t>
      </w:r>
      <w:proofErr w:type="spellEnd"/>
      <w:r w:rsidR="00740EB7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>G</w:t>
      </w:r>
      <w:r w:rsidR="000D1858" w:rsidRPr="00BB091B">
        <w:rPr>
          <w:rFonts w:ascii="Times New Roman" w:hAnsi="Times New Roman" w:cs="Times New Roman"/>
          <w:sz w:val="24"/>
          <w:szCs w:val="24"/>
          <w:lang w:val="pt-BR"/>
        </w:rPr>
        <w:t>ibbons</w:t>
      </w:r>
      <w:proofErr w:type="spellEnd"/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 et al.</w:t>
      </w:r>
      <w:r w:rsidR="005146D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 1994, p. 19</w:t>
      </w:r>
      <w:r w:rsidR="000D1858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 30). </w:t>
      </w:r>
    </w:p>
    <w:p w:rsidR="00075953" w:rsidRPr="00BB091B" w:rsidRDefault="00AD6178" w:rsidP="00740E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Nessa rede de agentes sociais, a</w:t>
      </w:r>
      <w:r w:rsidR="00D245BF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universidades </w:t>
      </w:r>
      <w:r w:rsidR="00D245BF">
        <w:rPr>
          <w:rFonts w:ascii="Times New Roman" w:hAnsi="Times New Roman" w:cs="Times New Roman"/>
          <w:sz w:val="24"/>
          <w:szCs w:val="24"/>
          <w:lang w:val="pt-BR"/>
        </w:rPr>
        <w:t xml:space="preserve">são </w:t>
      </w:r>
      <w:r w:rsidR="00D245BF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cada vez mais </w:t>
      </w:r>
      <w:r w:rsidR="00D245BF">
        <w:rPr>
          <w:rFonts w:ascii="Times New Roman" w:hAnsi="Times New Roman" w:cs="Times New Roman"/>
          <w:sz w:val="24"/>
          <w:szCs w:val="24"/>
          <w:lang w:val="pt-BR"/>
        </w:rPr>
        <w:t xml:space="preserve">demandadas a participar de externalidades para contribuir não apenas na </w:t>
      </w:r>
      <w:r w:rsidR="00D245BF" w:rsidRPr="00BB091B">
        <w:rPr>
          <w:rFonts w:ascii="Times New Roman" w:hAnsi="Times New Roman" w:cs="Times New Roman"/>
          <w:sz w:val="24"/>
          <w:szCs w:val="24"/>
          <w:lang w:val="pt-BR"/>
        </w:rPr>
        <w:t>solução de problemas que dependem do suporte de conhecimento científico</w:t>
      </w:r>
      <w:r w:rsidR="00F112C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245BF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 como aquecimento global, segurança alimentar, envelhecimento populacional, dentre outros</w:t>
      </w:r>
      <w:r w:rsidR="00D245BF">
        <w:rPr>
          <w:rFonts w:ascii="Times New Roman" w:hAnsi="Times New Roman" w:cs="Times New Roman"/>
          <w:sz w:val="24"/>
          <w:szCs w:val="24"/>
          <w:lang w:val="pt-BR"/>
        </w:rPr>
        <w:t xml:space="preserve">, mas também, em razão da complexidade, </w:t>
      </w:r>
      <w:r w:rsidR="00D245BF" w:rsidRPr="00BB091B">
        <w:rPr>
          <w:rFonts w:ascii="Times New Roman" w:hAnsi="Times New Roman" w:cs="Times New Roman"/>
          <w:sz w:val="24"/>
          <w:szCs w:val="24"/>
          <w:lang w:val="pt-BR"/>
        </w:rPr>
        <w:t>custos e riscos da pesquisa na atualidade</w:t>
      </w:r>
      <w:r w:rsidR="00D245B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5362F">
        <w:rPr>
          <w:rFonts w:ascii="Times New Roman" w:hAnsi="Times New Roman" w:cs="Times New Roman"/>
          <w:sz w:val="24"/>
          <w:szCs w:val="24"/>
          <w:lang w:val="pt-BR"/>
        </w:rPr>
        <w:t xml:space="preserve">e do curto ciclo de vida das 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>inovaç</w:t>
      </w:r>
      <w:r w:rsidR="0045362F">
        <w:rPr>
          <w:rFonts w:ascii="Times New Roman" w:hAnsi="Times New Roman" w:cs="Times New Roman"/>
          <w:sz w:val="24"/>
          <w:szCs w:val="24"/>
          <w:lang w:val="pt-BR"/>
        </w:rPr>
        <w:t>ões.</w:t>
      </w:r>
      <w:r w:rsidR="00AE672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>Em consequência, as universidades têm sido pressionadas a transformar suas estruturas organizacionais, competências e estratégias</w:t>
      </w:r>
      <w:r w:rsidR="00F112C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 xml:space="preserve"> a fim de responder a problemas mais amplos, rompendo com a tradição do modelo </w:t>
      </w:r>
      <w:proofErr w:type="spellStart"/>
      <w:r w:rsidR="00075953" w:rsidRPr="000D1858">
        <w:rPr>
          <w:rFonts w:ascii="Times New Roman" w:hAnsi="Times New Roman" w:cs="Times New Roman"/>
          <w:iCs/>
          <w:sz w:val="24"/>
          <w:szCs w:val="24"/>
          <w:lang w:val="pt-BR"/>
        </w:rPr>
        <w:t>humboldtiano</w:t>
      </w:r>
      <w:proofErr w:type="spellEnd"/>
      <w:r w:rsidR="00075953" w:rsidRPr="000D1858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</w:t>
      </w:r>
      <w:r w:rsidR="000D1858">
        <w:rPr>
          <w:rFonts w:ascii="Times New Roman" w:hAnsi="Times New Roman" w:cs="Times New Roman"/>
          <w:iCs/>
          <w:sz w:val="24"/>
          <w:szCs w:val="24"/>
          <w:lang w:val="pt-BR"/>
        </w:rPr>
        <w:t>–</w:t>
      </w:r>
      <w:r w:rsidR="00075953" w:rsidRPr="00BB091B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</w:t>
      </w:r>
      <w:r w:rsidR="00075953" w:rsidRPr="00BB091B">
        <w:rPr>
          <w:rFonts w:ascii="Times New Roman" w:hAnsi="Times New Roman" w:cs="Times New Roman"/>
          <w:sz w:val="24"/>
          <w:szCs w:val="24"/>
          <w:lang w:val="pt-BR"/>
        </w:rPr>
        <w:t>centrado na separação rígida entre academia e interesses econômicos e da sociedade.</w:t>
      </w:r>
    </w:p>
    <w:p w:rsidR="0045362F" w:rsidRPr="0045362F" w:rsidRDefault="0045362F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5362F">
        <w:rPr>
          <w:rFonts w:ascii="Times New Roman" w:hAnsi="Times New Roman" w:cs="Times New Roman"/>
          <w:sz w:val="24"/>
          <w:szCs w:val="24"/>
          <w:lang w:val="pt-BR"/>
        </w:rPr>
        <w:t xml:space="preserve">O artigo de </w:t>
      </w:r>
      <w:proofErr w:type="spellStart"/>
      <w:r w:rsidRPr="0045362F">
        <w:rPr>
          <w:rFonts w:ascii="Times New Roman" w:hAnsi="Times New Roman" w:cs="Times New Roman"/>
          <w:sz w:val="24"/>
          <w:szCs w:val="24"/>
          <w:lang w:val="pt-BR"/>
        </w:rPr>
        <w:t>Balbachevsky</w:t>
      </w:r>
      <w:proofErr w:type="spellEnd"/>
      <w:r w:rsidRPr="0045362F">
        <w:rPr>
          <w:rFonts w:ascii="Times New Roman" w:hAnsi="Times New Roman" w:cs="Times New Roman"/>
          <w:sz w:val="24"/>
          <w:szCs w:val="24"/>
          <w:lang w:val="pt-BR"/>
        </w:rPr>
        <w:t xml:space="preserve"> aborda essa questão,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partir da análise d</w:t>
      </w:r>
      <w:r w:rsidRPr="0045362F">
        <w:rPr>
          <w:rFonts w:ascii="Times New Roman" w:hAnsi="Times New Roman" w:cs="Times New Roman"/>
          <w:sz w:val="24"/>
          <w:szCs w:val="24"/>
          <w:lang w:val="pt-BR"/>
        </w:rPr>
        <w:t xml:space="preserve">as transformações no modelo de universidades contemporâneas </w:t>
      </w:r>
      <w:r w:rsidR="00C804FF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45362F">
        <w:rPr>
          <w:rFonts w:ascii="Times New Roman" w:hAnsi="Times New Roman" w:cs="Times New Roman"/>
          <w:sz w:val="24"/>
          <w:szCs w:val="24"/>
          <w:lang w:val="pt-BR"/>
        </w:rPr>
        <w:t xml:space="preserve"> marcado pela dinâmica de valores da comunidade científica </w:t>
      </w:r>
      <w:r w:rsidR="00C804FF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45362F">
        <w:rPr>
          <w:rFonts w:ascii="Times New Roman" w:hAnsi="Times New Roman" w:cs="Times New Roman"/>
          <w:sz w:val="24"/>
          <w:szCs w:val="24"/>
          <w:lang w:val="pt-BR"/>
        </w:rPr>
        <w:t xml:space="preserve"> em direção a um novo modelo </w:t>
      </w:r>
      <w:r w:rsidR="00C804FF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45362F">
        <w:rPr>
          <w:rFonts w:ascii="Times New Roman" w:hAnsi="Times New Roman" w:cs="Times New Roman"/>
          <w:sz w:val="24"/>
          <w:szCs w:val="24"/>
          <w:lang w:val="pt-BR"/>
        </w:rPr>
        <w:t xml:space="preserve"> que se abre a </w:t>
      </w:r>
      <w:r w:rsidR="005146DB">
        <w:rPr>
          <w:rFonts w:ascii="Times New Roman" w:hAnsi="Times New Roman" w:cs="Times New Roman"/>
          <w:sz w:val="24"/>
          <w:szCs w:val="24"/>
          <w:lang w:val="pt-BR"/>
        </w:rPr>
        <w:t xml:space="preserve">demandas </w:t>
      </w:r>
      <w:r w:rsidRPr="0045362F">
        <w:rPr>
          <w:rFonts w:ascii="Times New Roman" w:hAnsi="Times New Roman" w:cs="Times New Roman"/>
          <w:sz w:val="24"/>
          <w:szCs w:val="24"/>
          <w:lang w:val="pt-BR"/>
        </w:rPr>
        <w:t>do ambiente externo. Segundo a autora, tais mudanças resultam tanto da expansão massiva dessas instituições</w:t>
      </w:r>
      <w:r w:rsidR="00F112C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5362F">
        <w:rPr>
          <w:rFonts w:ascii="Times New Roman" w:hAnsi="Times New Roman" w:cs="Times New Roman"/>
          <w:sz w:val="24"/>
          <w:szCs w:val="24"/>
          <w:lang w:val="pt-BR"/>
        </w:rPr>
        <w:t xml:space="preserve"> ocorrida no século XX, como de demandas sociais no sentido de que as universidades contribuam de forma mais efetiva para que o conhecimento produzido seja mobilizado para apressar o processo de desenvolvimento regional e/ou nacional, assim como a solução de problemas que afetam a vida </w:t>
      </w:r>
      <w:r w:rsidRPr="0045362F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cotidiana de populações e do planeta. A autora discute o conceito de governança e sua aplicação às dinâmicas de coordenação da comunidade científica, face às transformações no modo de produção do conhecimento. </w:t>
      </w:r>
      <w:r w:rsidR="006B13D7">
        <w:rPr>
          <w:rFonts w:ascii="Times New Roman" w:hAnsi="Times New Roman" w:cs="Times New Roman"/>
          <w:sz w:val="24"/>
          <w:szCs w:val="24"/>
          <w:lang w:val="pt-BR"/>
        </w:rPr>
        <w:t xml:space="preserve">A autora </w:t>
      </w:r>
      <w:r w:rsidR="00CE7B62">
        <w:rPr>
          <w:rFonts w:ascii="Times New Roman" w:hAnsi="Times New Roman" w:cs="Times New Roman"/>
          <w:sz w:val="24"/>
          <w:szCs w:val="24"/>
          <w:lang w:val="pt-BR"/>
        </w:rPr>
        <w:t>conclui</w:t>
      </w:r>
      <w:r w:rsidR="006B13D7">
        <w:rPr>
          <w:rFonts w:ascii="Times New Roman" w:hAnsi="Times New Roman" w:cs="Times New Roman"/>
          <w:sz w:val="24"/>
          <w:szCs w:val="24"/>
          <w:lang w:val="pt-BR"/>
        </w:rPr>
        <w:t xml:space="preserve"> que</w:t>
      </w:r>
      <w:r w:rsidR="00CE7B6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5362F">
        <w:rPr>
          <w:rFonts w:ascii="Times New Roman" w:hAnsi="Times New Roman" w:cs="Times New Roman"/>
          <w:sz w:val="24"/>
          <w:szCs w:val="24"/>
          <w:lang w:val="pt-BR"/>
        </w:rPr>
        <w:t xml:space="preserve"> i</w:t>
      </w:r>
      <w:r w:rsidRPr="0045362F">
        <w:rPr>
          <w:rFonts w:ascii="Times New Roman" w:hAnsi="Times New Roman" w:cs="Times New Roman"/>
          <w:noProof/>
          <w:sz w:val="24"/>
          <w:szCs w:val="24"/>
          <w:lang w:val="pt-BR"/>
        </w:rPr>
        <w:t>ndependente</w:t>
      </w:r>
      <w:r w:rsidR="00A072E0">
        <w:rPr>
          <w:rFonts w:ascii="Times New Roman" w:hAnsi="Times New Roman" w:cs="Times New Roman"/>
          <w:noProof/>
          <w:sz w:val="24"/>
          <w:szCs w:val="24"/>
          <w:lang w:val="pt-BR"/>
        </w:rPr>
        <w:t>mente</w:t>
      </w:r>
      <w:r w:rsidRPr="0045362F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de pressões externas, o </w:t>
      </w:r>
      <w:r w:rsidRPr="0045362F">
        <w:rPr>
          <w:rFonts w:ascii="Times New Roman" w:hAnsi="Times New Roman" w:cs="Times New Roman"/>
          <w:sz w:val="24"/>
          <w:szCs w:val="24"/>
          <w:lang w:val="pt-BR"/>
        </w:rPr>
        <w:t xml:space="preserve">novo perfil da universidade resulta também de movimentos </w:t>
      </w:r>
      <w:r w:rsidRPr="0045362F">
        <w:rPr>
          <w:rFonts w:ascii="Times New Roman" w:hAnsi="Times New Roman" w:cs="Times New Roman"/>
          <w:noProof/>
          <w:sz w:val="24"/>
          <w:szCs w:val="24"/>
          <w:lang w:val="pt-BR"/>
        </w:rPr>
        <w:t>internos à ciência</w:t>
      </w:r>
      <w:r w:rsidR="00A072E0">
        <w:rPr>
          <w:rFonts w:ascii="Times New Roman" w:hAnsi="Times New Roman" w:cs="Times New Roman"/>
          <w:noProof/>
          <w:sz w:val="24"/>
          <w:szCs w:val="24"/>
          <w:lang w:val="pt-BR"/>
        </w:rPr>
        <w:t>,</w:t>
      </w:r>
      <w:r w:rsidRPr="0045362F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em consequência da emergência de novos campos de conhecimento e da reconfiguração do modo de produção do conhecimento</w:t>
      </w:r>
      <w:r w:rsidR="00A072E0">
        <w:rPr>
          <w:rFonts w:ascii="Times New Roman" w:hAnsi="Times New Roman" w:cs="Times New Roman"/>
          <w:noProof/>
          <w:sz w:val="24"/>
          <w:szCs w:val="24"/>
          <w:lang w:val="pt-BR"/>
        </w:rPr>
        <w:t>,</w:t>
      </w:r>
      <w:r w:rsidRPr="0045362F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o que se refletiria em te</w:t>
      </w:r>
      <w:bookmarkStart w:id="0" w:name="_GoBack"/>
      <w:bookmarkEnd w:id="0"/>
      <w:r w:rsidRPr="0045362F">
        <w:rPr>
          <w:rFonts w:ascii="Times New Roman" w:hAnsi="Times New Roman" w:cs="Times New Roman"/>
          <w:noProof/>
          <w:sz w:val="24"/>
          <w:szCs w:val="24"/>
          <w:lang w:val="pt-BR"/>
        </w:rPr>
        <w:t>nsões no modelo de governança das ciências e das universidades.</w:t>
      </w:r>
      <w:r w:rsidRPr="0045362F">
        <w:rPr>
          <w:rFonts w:ascii="Times New Roman" w:hAnsi="Times New Roman" w:cs="Times New Roman"/>
          <w:sz w:val="24"/>
          <w:szCs w:val="24"/>
          <w:lang w:val="pt-BR"/>
        </w:rPr>
        <w:t xml:space="preserve"> A segunda parte do artigo busca aplicar essa análise </w:t>
      </w:r>
      <w:r w:rsidR="00A072E0">
        <w:rPr>
          <w:rFonts w:ascii="Times New Roman" w:hAnsi="Times New Roman" w:cs="Times New Roman"/>
          <w:sz w:val="24"/>
          <w:szCs w:val="24"/>
          <w:lang w:val="pt-BR"/>
        </w:rPr>
        <w:t>ao exame d</w:t>
      </w:r>
      <w:r w:rsidRPr="0045362F">
        <w:rPr>
          <w:rFonts w:ascii="Times New Roman" w:hAnsi="Times New Roman" w:cs="Times New Roman"/>
          <w:sz w:val="24"/>
          <w:szCs w:val="24"/>
          <w:lang w:val="pt-BR"/>
        </w:rPr>
        <w:t>a experiência brasileira, com foco específico nos desenvolvimentos recentes do aparato institucional de coordenação da ciência no Brasil.</w:t>
      </w:r>
    </w:p>
    <w:p w:rsidR="009B6422" w:rsidRPr="00BD4CB0" w:rsidRDefault="006B13D7" w:rsidP="00740EB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O</w:t>
      </w:r>
      <w:r w:rsidR="0045362F">
        <w:t xml:space="preserve"> outro ator relevante do sis</w:t>
      </w:r>
      <w:r w:rsidR="00CE7B62">
        <w:t xml:space="preserve">tema de inovação </w:t>
      </w:r>
      <w:r>
        <w:t>s</w:t>
      </w:r>
      <w:r w:rsidR="00CE7B62">
        <w:t>eria o Estado.</w:t>
      </w:r>
      <w:r w:rsidR="0045362F">
        <w:t xml:space="preserve"> </w:t>
      </w:r>
      <w:r w:rsidR="00CE7B62">
        <w:t>C</w:t>
      </w:r>
      <w:r w:rsidR="00CE7B62" w:rsidRPr="00BD4CB0">
        <w:t xml:space="preserve">omo estratégia </w:t>
      </w:r>
      <w:r>
        <w:t xml:space="preserve">para reduzir a distância dos países que </w:t>
      </w:r>
      <w:r w:rsidR="00032F91">
        <w:t>se encontram afastados d</w:t>
      </w:r>
      <w:r>
        <w:t>a fronteira tecnol</w:t>
      </w:r>
      <w:r w:rsidR="00032F91">
        <w:t>ógica</w:t>
      </w:r>
      <w:r w:rsidR="00CE7B62">
        <w:rPr>
          <w:i/>
        </w:rPr>
        <w:t>,</w:t>
      </w:r>
      <w:r w:rsidR="00032F91">
        <w:rPr>
          <w:i/>
        </w:rPr>
        <w:t xml:space="preserve"> </w:t>
      </w:r>
      <w:r>
        <w:t xml:space="preserve">o Estado </w:t>
      </w:r>
      <w:r w:rsidR="00032F91">
        <w:t xml:space="preserve">busca implementar </w:t>
      </w:r>
      <w:r w:rsidR="00493703" w:rsidRPr="00BD4CB0">
        <w:t xml:space="preserve">políticas públicas de apoio e </w:t>
      </w:r>
      <w:r>
        <w:t xml:space="preserve">de </w:t>
      </w:r>
      <w:r w:rsidR="00493703" w:rsidRPr="00BD4CB0">
        <w:t>investimentos à ciência, tecnologia e inovação</w:t>
      </w:r>
      <w:r>
        <w:t>,</w:t>
      </w:r>
      <w:r w:rsidR="00493703" w:rsidRPr="00BD4CB0">
        <w:t xml:space="preserve"> </w:t>
      </w:r>
      <w:r w:rsidR="00493703">
        <w:t xml:space="preserve">bem como </w:t>
      </w:r>
      <w:r w:rsidR="00493703" w:rsidRPr="00BD4CB0">
        <w:t>expansão do empreendedorismo intensivo em conhecimento</w:t>
      </w:r>
      <w:r w:rsidR="00493703">
        <w:t>.</w:t>
      </w:r>
      <w:r w:rsidR="0045362F">
        <w:t xml:space="preserve"> </w:t>
      </w:r>
    </w:p>
    <w:p w:rsidR="00E417FD" w:rsidRPr="00BD4CB0" w:rsidRDefault="00EC0190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D4CB0">
        <w:rPr>
          <w:rFonts w:ascii="Times New Roman" w:hAnsi="Times New Roman" w:cs="Times New Roman"/>
          <w:sz w:val="24"/>
          <w:szCs w:val="24"/>
          <w:lang w:val="pt-BR"/>
        </w:rPr>
        <w:t>Intervenções públicas voltadas a impulsionar o crescimento ou apoiar setores específicos t</w:t>
      </w:r>
      <w:r w:rsidR="00A072E0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>m sido tema recorrente de debate</w:t>
      </w:r>
      <w:r w:rsidR="00A072E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, em especial, em países em desenvolvimento que se </w:t>
      </w:r>
      <w:r w:rsidR="00A072E0" w:rsidRPr="00BD4CB0">
        <w:rPr>
          <w:rFonts w:ascii="Times New Roman" w:hAnsi="Times New Roman" w:cs="Times New Roman"/>
          <w:sz w:val="24"/>
          <w:szCs w:val="24"/>
          <w:lang w:val="pt-BR"/>
        </w:rPr>
        <w:t>veem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diante de </w:t>
      </w:r>
      <w:r w:rsidR="00E417FD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defasagens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>tecnológica</w:t>
      </w:r>
      <w:r w:rsidR="00E417FD" w:rsidRPr="00BD4CB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que os obriga</w:t>
      </w:r>
      <w:r w:rsidR="00E417FD" w:rsidRPr="00BD4CB0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E417FD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o esforço de tentar reduzir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>rapidamente</w:t>
      </w:r>
      <w:r w:rsidR="00E417FD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tal defasagem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>. A maioria dos países hoje em desenvolvimento cheg</w:t>
      </w:r>
      <w:r w:rsidR="00E417FD" w:rsidRPr="00BD4CB0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ao patamar em que se encontra</w:t>
      </w:r>
      <w:r w:rsidR="00E417FD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a partir de </w:t>
      </w:r>
      <w:r w:rsidR="00CE7B62">
        <w:rPr>
          <w:rFonts w:ascii="Times New Roman" w:hAnsi="Times New Roman" w:cs="Times New Roman"/>
          <w:sz w:val="24"/>
          <w:szCs w:val="24"/>
          <w:lang w:val="pt-BR"/>
        </w:rPr>
        <w:t xml:space="preserve">decisiva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>intervenção estatal. Essa estratégia</w:t>
      </w:r>
      <w:r w:rsidR="00A072E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que se tornou dominante desde os anos 1930, começa </w:t>
      </w:r>
      <w:r w:rsidR="00A072E0">
        <w:rPr>
          <w:rFonts w:ascii="Times New Roman" w:hAnsi="Times New Roman" w:cs="Times New Roman"/>
          <w:sz w:val="24"/>
          <w:szCs w:val="24"/>
          <w:lang w:val="pt-BR"/>
        </w:rPr>
        <w:t xml:space="preserve">hoje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a ser questionada. </w:t>
      </w:r>
    </w:p>
    <w:p w:rsidR="00EC0190" w:rsidRPr="00BD4CB0" w:rsidRDefault="00E417FD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Esse questionamento parece oportuno, visto que o momento histórico é muito distinto daquele em que foi gerado. </w:t>
      </w:r>
      <w:r w:rsidR="00EC0190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Não se trata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apenas de reduzir </w:t>
      </w:r>
      <w:r w:rsidR="00EC0190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a questão,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simplificando-a por meio da oposição </w:t>
      </w:r>
      <w:r w:rsidR="00EC0190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estado </w:t>
      </w:r>
      <w:r w:rsidRPr="00BD4CB0">
        <w:rPr>
          <w:rFonts w:ascii="Times New Roman" w:hAnsi="Times New Roman" w:cs="Times New Roman"/>
          <w:i/>
          <w:sz w:val="24"/>
          <w:szCs w:val="24"/>
          <w:lang w:val="pt-BR"/>
        </w:rPr>
        <w:t>versus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C0190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mercado;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de fato, </w:t>
      </w:r>
      <w:r w:rsidR="00EC0190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estes não se excluem, ao contrário, são complementaridades. Importa </w:t>
      </w:r>
      <w:r w:rsidR="00CE7B62">
        <w:rPr>
          <w:rFonts w:ascii="Times New Roman" w:hAnsi="Times New Roman" w:cs="Times New Roman"/>
          <w:sz w:val="24"/>
          <w:szCs w:val="24"/>
          <w:lang w:val="pt-BR"/>
        </w:rPr>
        <w:t xml:space="preserve">distinguir </w:t>
      </w:r>
      <w:r w:rsidR="00EC0190" w:rsidRPr="00BD4CB0">
        <w:rPr>
          <w:rFonts w:ascii="Times New Roman" w:hAnsi="Times New Roman" w:cs="Times New Roman"/>
          <w:sz w:val="24"/>
          <w:szCs w:val="24"/>
          <w:lang w:val="pt-BR"/>
        </w:rPr>
        <w:t>diferenças na natureza da ação governamental.</w:t>
      </w:r>
    </w:p>
    <w:p w:rsidR="00EC0190" w:rsidRPr="00BD4CB0" w:rsidRDefault="00EC0190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D4CB0">
        <w:rPr>
          <w:rFonts w:ascii="Times New Roman" w:hAnsi="Times New Roman" w:cs="Times New Roman"/>
          <w:sz w:val="24"/>
          <w:szCs w:val="24"/>
          <w:lang w:val="pt-BR"/>
        </w:rPr>
        <w:t>O artigo de Keller et al.</w:t>
      </w:r>
      <w:r w:rsidR="005146D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804F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neste </w:t>
      </w:r>
      <w:r w:rsidR="00740EB7" w:rsidRPr="00740EB7">
        <w:rPr>
          <w:rFonts w:ascii="Times New Roman" w:hAnsi="Times New Roman" w:cs="Times New Roman"/>
          <w:sz w:val="24"/>
          <w:szCs w:val="24"/>
          <w:lang w:val="pt-BR"/>
        </w:rPr>
        <w:t>dossiê</w:t>
      </w:r>
      <w:r w:rsidR="005146D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ilustra bem </w:t>
      </w:r>
      <w:r w:rsidR="002F4A6C" w:rsidRPr="00BD4CB0">
        <w:rPr>
          <w:rFonts w:ascii="Times New Roman" w:hAnsi="Times New Roman" w:cs="Times New Roman"/>
          <w:sz w:val="24"/>
          <w:szCs w:val="24"/>
          <w:lang w:val="pt-BR"/>
        </w:rPr>
        <w:t>o sentido d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>as afirmações acima</w:t>
      </w:r>
      <w:r w:rsidR="00BD4CB0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CE7B62">
        <w:rPr>
          <w:rFonts w:ascii="Times New Roman" w:hAnsi="Times New Roman" w:cs="Times New Roman"/>
          <w:sz w:val="24"/>
          <w:szCs w:val="24"/>
          <w:lang w:val="pt-BR"/>
        </w:rPr>
        <w:t>ao evidenciar</w:t>
      </w:r>
      <w:r w:rsidR="00BD4CB0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a forma variada e descentralizada que caracteriza o apoio estatal</w:t>
      </w:r>
      <w:r w:rsidR="00CE7B62">
        <w:rPr>
          <w:rFonts w:ascii="Times New Roman" w:hAnsi="Times New Roman" w:cs="Times New Roman"/>
          <w:sz w:val="24"/>
          <w:szCs w:val="24"/>
          <w:lang w:val="pt-BR"/>
        </w:rPr>
        <w:t xml:space="preserve"> ao setor privado inovador, </w:t>
      </w:r>
      <w:r w:rsidR="00BD4CB0" w:rsidRPr="00BD4CB0">
        <w:rPr>
          <w:rFonts w:ascii="Times New Roman" w:hAnsi="Times New Roman" w:cs="Times New Roman"/>
          <w:sz w:val="24"/>
          <w:szCs w:val="24"/>
          <w:lang w:val="pt-BR"/>
        </w:rPr>
        <w:t>nos EUA.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Keller et al. abordam a questão sobre incentivos governamentais à inovação com foco em um dos inúmeros programas de colaboração – o acordo 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“</w:t>
      </w:r>
      <w:proofErr w:type="spellStart"/>
      <w:r w:rsidRPr="00BD4CB0">
        <w:rPr>
          <w:rFonts w:ascii="Times New Roman" w:hAnsi="Times New Roman" w:cs="Times New Roman"/>
          <w:sz w:val="24"/>
          <w:szCs w:val="24"/>
          <w:lang w:val="pt-BR"/>
        </w:rPr>
        <w:t>Work</w:t>
      </w:r>
      <w:proofErr w:type="spellEnd"/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for </w:t>
      </w:r>
      <w:proofErr w:type="spellStart"/>
      <w:r w:rsidRPr="00BD4CB0">
        <w:rPr>
          <w:rFonts w:ascii="Times New Roman" w:hAnsi="Times New Roman" w:cs="Times New Roman"/>
          <w:sz w:val="24"/>
          <w:szCs w:val="24"/>
          <w:lang w:val="pt-BR"/>
        </w:rPr>
        <w:t>Others</w:t>
      </w:r>
      <w:proofErr w:type="spellEnd"/>
      <w:r w:rsidR="00740EB7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(WFO) - que estabelece contratos entre laboratórios científicos governamentais e empresas privadas, permitindo a estas </w:t>
      </w:r>
      <w:r w:rsidR="00A072E0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acesso a pesquisas, consultoria e a equipamentos, mediante pagamento. Ao examinar o fenômeno, os autores contribuem para desfazer </w:t>
      </w:r>
      <w:r w:rsidR="002F4A6C" w:rsidRPr="00BD4CB0">
        <w:rPr>
          <w:rFonts w:ascii="Times New Roman" w:hAnsi="Times New Roman" w:cs="Times New Roman"/>
          <w:sz w:val="24"/>
          <w:szCs w:val="24"/>
          <w:lang w:val="pt-BR"/>
        </w:rPr>
        <w:t>equívocos muito difundidos</w:t>
      </w:r>
      <w:r w:rsidR="00A072E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F4A6C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32F91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que a economia </w:t>
      </w:r>
      <w:r w:rsidR="00CE7B62">
        <w:rPr>
          <w:rFonts w:ascii="Times New Roman" w:hAnsi="Times New Roman" w:cs="Times New Roman"/>
          <w:sz w:val="24"/>
          <w:szCs w:val="24"/>
          <w:lang w:val="pt-BR"/>
        </w:rPr>
        <w:t>americana prescinde da ação do E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stado, em especial, na esfera de estímulos aos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lastRenderedPageBreak/>
        <w:t>desenvolvimentos tecnológico e de inovação.</w:t>
      </w:r>
      <w:r w:rsidR="00670741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Contudo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CE7B62">
        <w:rPr>
          <w:rFonts w:ascii="Times New Roman" w:hAnsi="Times New Roman" w:cs="Times New Roman"/>
          <w:sz w:val="24"/>
          <w:szCs w:val="24"/>
          <w:lang w:val="pt-BR"/>
        </w:rPr>
        <w:t xml:space="preserve">chamam atenção </w:t>
      </w:r>
      <w:r w:rsidR="00670741" w:rsidRPr="00BD4CB0">
        <w:rPr>
          <w:rFonts w:ascii="Times New Roman" w:hAnsi="Times New Roman" w:cs="Times New Roman"/>
          <w:sz w:val="24"/>
          <w:szCs w:val="24"/>
          <w:lang w:val="pt-BR"/>
        </w:rPr>
        <w:t>os autores</w:t>
      </w:r>
      <w:r w:rsidR="00CE7B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>para aspectos particulares do tipo de ação do estado norte-americano, distinguindo-a de casos de intervenção na área de inovação e da tecnologia, em outros países. A intervenção do governo norte-americano, segundo Keller et al., constitui ampla gama de programas e políticas governamentais (militares e não-militares) que se realiza</w:t>
      </w:r>
      <w:r w:rsidR="00A072E0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por meio de um conjunto de mecanismos que opera de forma dinâmica, descentralizada e bastante diversificada. Diferenciam-se, portanto, de iniciativas centralizadoras</w:t>
      </w:r>
      <w:r w:rsidR="00A072E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em que prevalece a razão burocrática que, muitas vezes, caracteriza a natureza da intervenção em muitos países emergentes. Ao abordarem a ação do Estado em favor do desenvolvimento tecnológico, fica clar</w:t>
      </w:r>
      <w:r w:rsidR="00A072E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a especificidade da ação </w:t>
      </w:r>
      <w:r w:rsidR="00245D3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governamental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no caso norte-americano, </w:t>
      </w:r>
      <w:r w:rsidR="00245D38" w:rsidRPr="00BD4CB0">
        <w:rPr>
          <w:rFonts w:ascii="Times New Roman" w:hAnsi="Times New Roman" w:cs="Times New Roman"/>
          <w:sz w:val="24"/>
          <w:szCs w:val="24"/>
          <w:lang w:val="pt-BR"/>
        </w:rPr>
        <w:t>muito diferente do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que ocorre </w:t>
      </w:r>
      <w:r w:rsidR="005D2E81" w:rsidRPr="00BD4CB0">
        <w:rPr>
          <w:rFonts w:ascii="Times New Roman" w:hAnsi="Times New Roman" w:cs="Times New Roman"/>
          <w:sz w:val="24"/>
          <w:szCs w:val="24"/>
          <w:lang w:val="pt-BR"/>
        </w:rPr>
        <w:t>em alguns pa</w:t>
      </w:r>
      <w:r w:rsidR="00245D38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íses, inclusive no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>Brasil, onde não apenas, o Estado é o principal a</w:t>
      </w:r>
      <w:r w:rsidR="00245D38" w:rsidRPr="00BD4CB0">
        <w:rPr>
          <w:rFonts w:ascii="Times New Roman" w:hAnsi="Times New Roman" w:cs="Times New Roman"/>
          <w:sz w:val="24"/>
          <w:szCs w:val="24"/>
          <w:lang w:val="pt-BR"/>
        </w:rPr>
        <w:t>gente de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financiamento à inovação, mas o faz de forma centralizada</w:t>
      </w:r>
      <w:r w:rsidR="00032F91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nem sempre transparente.</w:t>
      </w:r>
    </w:p>
    <w:p w:rsidR="00A70D60" w:rsidRPr="00A70D60" w:rsidRDefault="00EC0190" w:rsidP="00740EB7">
      <w:pPr>
        <w:spacing w:after="0" w:line="360" w:lineRule="auto"/>
        <w:ind w:firstLine="720"/>
        <w:jc w:val="both"/>
        <w:rPr>
          <w:rStyle w:val="a1"/>
          <w:rFonts w:ascii="Times New Roman" w:hAnsi="Times New Roman" w:cs="Times New Roman"/>
          <w:b/>
          <w:color w:val="231F20"/>
          <w:sz w:val="24"/>
          <w:szCs w:val="24"/>
          <w:lang w:val="pt-BR"/>
        </w:rPr>
      </w:pP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O caso </w:t>
      </w:r>
      <w:r w:rsidR="005D2E81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de empréstimos com juros subsidiados concedidos </w:t>
      </w:r>
      <w:r w:rsidR="006D0089" w:rsidRPr="00BD4CB0">
        <w:rPr>
          <w:rFonts w:ascii="Times New Roman" w:hAnsi="Times New Roman" w:cs="Times New Roman"/>
          <w:sz w:val="24"/>
          <w:szCs w:val="24"/>
          <w:lang w:val="pt-BR"/>
        </w:rPr>
        <w:t>(período 2009-2015)</w:t>
      </w:r>
      <w:r w:rsidR="00C804F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2E81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pelo Banco de Desenvolvimento Econômico e Social (BNDES)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>a empresas lucrativas e de grande porte</w:t>
      </w:r>
      <w:r w:rsidR="00F53A7C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(que </w:t>
      </w:r>
      <w:r w:rsidR="00670741" w:rsidRPr="00BD4CB0">
        <w:rPr>
          <w:rFonts w:ascii="Times New Roman" w:hAnsi="Times New Roman" w:cs="Times New Roman"/>
          <w:sz w:val="24"/>
          <w:szCs w:val="24"/>
          <w:lang w:val="pt-BR"/>
        </w:rPr>
        <w:t>não poderiam ser contempladas com empréstimos subsidiados</w:t>
      </w:r>
      <w:r w:rsidR="005D2E81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segundo normas de um banco de desenvo</w:t>
      </w:r>
      <w:r w:rsidR="00F77AB4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5D2E81" w:rsidRPr="00BD4CB0">
        <w:rPr>
          <w:rFonts w:ascii="Times New Roman" w:hAnsi="Times New Roman" w:cs="Times New Roman"/>
          <w:sz w:val="24"/>
          <w:szCs w:val="24"/>
          <w:lang w:val="pt-BR"/>
        </w:rPr>
        <w:t>vimento</w:t>
      </w:r>
      <w:r w:rsidR="00670741" w:rsidRPr="00BD4CB0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045C9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foi considerado um </w:t>
      </w:r>
      <w:r w:rsidR="004A74B4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caso </w:t>
      </w:r>
      <w:r w:rsidR="00F045C9" w:rsidRPr="00BD4CB0">
        <w:rPr>
          <w:rFonts w:ascii="Times New Roman" w:hAnsi="Times New Roman" w:cs="Times New Roman"/>
          <w:sz w:val="24"/>
          <w:szCs w:val="24"/>
          <w:lang w:val="pt-BR"/>
        </w:rPr>
        <w:t>típico de</w:t>
      </w:r>
      <w:r w:rsidR="006D00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6D0089">
        <w:rPr>
          <w:rFonts w:ascii="Times New Roman" w:hAnsi="Times New Roman" w:cs="Times New Roman"/>
          <w:sz w:val="24"/>
          <w:szCs w:val="24"/>
          <w:lang w:val="pt-BR"/>
        </w:rPr>
        <w:t>capitalismo de laços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6D0089">
        <w:rPr>
          <w:rFonts w:ascii="Times New Roman" w:hAnsi="Times New Roman" w:cs="Times New Roman"/>
          <w:sz w:val="24"/>
          <w:szCs w:val="24"/>
          <w:lang w:val="pt-BR"/>
        </w:rPr>
        <w:t xml:space="preserve"> ou</w:t>
      </w:r>
      <w:r w:rsidR="00F045C9"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F045C9" w:rsidRPr="00BD4CB0">
        <w:rPr>
          <w:rFonts w:ascii="Times New Roman" w:hAnsi="Times New Roman" w:cs="Times New Roman"/>
          <w:sz w:val="24"/>
          <w:szCs w:val="24"/>
          <w:lang w:val="pt-BR"/>
        </w:rPr>
        <w:t>capitalismo de compadrio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6D00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146DB">
        <w:rPr>
          <w:rFonts w:ascii="Times New Roman" w:hAnsi="Times New Roman" w:cs="Times New Roman"/>
          <w:sz w:val="24"/>
          <w:szCs w:val="24"/>
          <w:lang w:val="pt-BR"/>
        </w:rPr>
        <w:t>e, portanto,</w:t>
      </w:r>
      <w:r w:rsidR="004A74B4">
        <w:rPr>
          <w:rFonts w:ascii="Times New Roman" w:hAnsi="Times New Roman" w:cs="Times New Roman"/>
          <w:sz w:val="24"/>
          <w:szCs w:val="24"/>
          <w:lang w:val="pt-BR"/>
        </w:rPr>
        <w:t xml:space="preserve"> sem benefícios para a sociedade</w:t>
      </w:r>
      <w:r w:rsidR="002264D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045C9" w:rsidRPr="00BD4CB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F53A7C" w:rsidRPr="00BD4CB0">
        <w:rPr>
          <w:rFonts w:ascii="Times New Roman" w:hAnsi="Times New Roman" w:cs="Times New Roman"/>
          <w:sz w:val="24"/>
          <w:szCs w:val="24"/>
          <w:lang w:val="pt-BR"/>
        </w:rPr>
        <w:t>studos mostram que as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empresas beneficiadas pelo BNDES não investiram em projetos intensivos em conhecimento, nem em projetos para o aumento da produtividade, ou em estratégias de modernização </w:t>
      </w:r>
      <w:r w:rsidR="00C804FF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 estratégias obrigatórias para que o país enfrente os desafios do novo padrão de desenvolv</w:t>
      </w:r>
      <w:r w:rsidR="00A70D60" w:rsidRPr="00BD4CB0">
        <w:rPr>
          <w:rFonts w:ascii="Times New Roman" w:hAnsi="Times New Roman" w:cs="Times New Roman"/>
          <w:sz w:val="24"/>
          <w:szCs w:val="24"/>
          <w:lang w:val="pt-BR"/>
        </w:rPr>
        <w:t>imento</w:t>
      </w:r>
      <w:r w:rsidR="00C804F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70D60" w:rsidRPr="00BD4CB0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A70D60" w:rsidRPr="00A70D6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804FF" w:rsidRPr="00A70D60">
        <w:rPr>
          <w:rFonts w:ascii="Times New Roman" w:hAnsi="Times New Roman" w:cs="Times New Roman"/>
          <w:sz w:val="24"/>
          <w:szCs w:val="24"/>
          <w:lang w:val="pt-BR"/>
        </w:rPr>
        <w:t>lmeida</w:t>
      </w:r>
      <w:r w:rsidR="00C804FF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D95AE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95AEC" w:rsidRPr="00A70D6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C804FF" w:rsidRPr="00A70D60">
        <w:rPr>
          <w:rFonts w:ascii="Times New Roman" w:hAnsi="Times New Roman" w:cs="Times New Roman"/>
          <w:sz w:val="24"/>
          <w:szCs w:val="24"/>
          <w:lang w:val="pt-BR"/>
        </w:rPr>
        <w:t>chneider</w:t>
      </w:r>
      <w:r w:rsidR="00A70D60" w:rsidRPr="00A70D60">
        <w:rPr>
          <w:rFonts w:ascii="Times New Roman" w:hAnsi="Times New Roman" w:cs="Times New Roman"/>
          <w:sz w:val="24"/>
          <w:szCs w:val="24"/>
          <w:lang w:val="pt-BR"/>
        </w:rPr>
        <w:t>, 2012</w:t>
      </w:r>
      <w:r w:rsidR="00D95AEC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F77AB4">
        <w:rPr>
          <w:rFonts w:ascii="Times New Roman" w:hAnsi="Times New Roman" w:cs="Times New Roman"/>
          <w:sz w:val="24"/>
          <w:szCs w:val="24"/>
          <w:lang w:val="pt-BR"/>
        </w:rPr>
        <w:t>Guimarães</w:t>
      </w:r>
      <w:r w:rsidR="00D95AEC">
        <w:rPr>
          <w:rFonts w:ascii="Times New Roman" w:hAnsi="Times New Roman" w:cs="Times New Roman"/>
          <w:sz w:val="24"/>
          <w:szCs w:val="24"/>
          <w:lang w:val="pt-BR"/>
        </w:rPr>
        <w:t>, 2016</w:t>
      </w:r>
      <w:r w:rsidR="00A70D60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C804FF" w:rsidRDefault="00F045C9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D4CB0">
        <w:rPr>
          <w:rFonts w:ascii="Times New Roman" w:hAnsi="Times New Roman" w:cs="Times New Roman"/>
          <w:sz w:val="24"/>
          <w:szCs w:val="24"/>
          <w:lang w:val="pt-BR"/>
        </w:rPr>
        <w:t xml:space="preserve">Conclui-se que a natureza das intervenções do Estado depende do contexto político-social </w:t>
      </w:r>
      <w:r w:rsidR="002264D7">
        <w:rPr>
          <w:rFonts w:ascii="Times New Roman" w:hAnsi="Times New Roman" w:cs="Times New Roman"/>
          <w:sz w:val="24"/>
          <w:szCs w:val="24"/>
          <w:lang w:val="pt-BR"/>
        </w:rPr>
        <w:t xml:space="preserve">e institucional </w:t>
      </w:r>
      <w:r w:rsidR="00A70D6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>m que</w:t>
      </w:r>
      <w:r w:rsidR="00A70D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D4CB0">
        <w:rPr>
          <w:rFonts w:ascii="Times New Roman" w:hAnsi="Times New Roman" w:cs="Times New Roman"/>
          <w:sz w:val="24"/>
          <w:szCs w:val="24"/>
          <w:lang w:val="pt-BR"/>
        </w:rPr>
        <w:t>estão inseridas.</w:t>
      </w:r>
    </w:p>
    <w:p w:rsidR="00B70678" w:rsidRDefault="00B70678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A9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À medida em que conhecimento e inovação tornam-se a chave para o crescimento econômico, regiões que contam com </w:t>
      </w:r>
      <w:r w:rsidR="004A7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os </w:t>
      </w:r>
      <w:r w:rsidRPr="00A9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ativos </w:t>
      </w:r>
      <w:r w:rsidR="004A7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demandados </w:t>
      </w:r>
      <w:r w:rsidRPr="00A9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infra</w:t>
      </w:r>
      <w:r w:rsidRPr="00A9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estrutura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,</w:t>
      </w:r>
      <w:r w:rsidRPr="00A9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instituições de ensino superior, centros de pesquisa, centros tecnológicos, pessoal qualificado,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9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quadro institucional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 w:rsidRPr="00A9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e que forem capazes de mobilizá-los de forma eficiente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circulação </w:t>
      </w:r>
      <w:r w:rsidRPr="00A9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de informação e conhecimentos) estarão habilitadas a enfrentar os desafios da globalização e da inovação com sucesso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, capazes de atrair e reter talentos</w:t>
      </w:r>
      <w:r w:rsidRPr="00A9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. A partir dessa perspectiva, as noções de aglomeração geográfica, desenvolvimento local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,</w:t>
      </w:r>
      <w:r w:rsidRPr="00A9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904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pt-BR"/>
        </w:rPr>
        <w:t>cluster</w:t>
      </w:r>
      <w:r w:rsidRPr="00A9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inovador (</w:t>
      </w:r>
      <w:r w:rsidRPr="00A90492">
        <w:rPr>
          <w:rFonts w:ascii="Times New Roman" w:hAnsi="Times New Roman" w:cs="Times New Roman"/>
          <w:sz w:val="24"/>
          <w:szCs w:val="24"/>
          <w:lang w:val="pt-BR"/>
        </w:rPr>
        <w:t xml:space="preserve">tributária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das formulações </w:t>
      </w:r>
      <w:r w:rsidRPr="00A90492">
        <w:rPr>
          <w:rFonts w:ascii="Times New Roman" w:hAnsi="Times New Roman" w:cs="Times New Roman"/>
          <w:sz w:val="24"/>
          <w:szCs w:val="24"/>
          <w:lang w:val="pt-BR"/>
        </w:rPr>
        <w:t xml:space="preserve">de Alfred Marshall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sobre 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“</w:t>
      </w:r>
      <w:r>
        <w:rPr>
          <w:rFonts w:ascii="Times New Roman" w:hAnsi="Times New Roman" w:cs="Times New Roman"/>
          <w:sz w:val="24"/>
          <w:szCs w:val="24"/>
          <w:lang w:val="pt-BR"/>
        </w:rPr>
        <w:t>distritos</w:t>
      </w:r>
      <w:r w:rsidRPr="00A90492">
        <w:rPr>
          <w:rFonts w:ascii="Times New Roman" w:hAnsi="Times New Roman" w:cs="Times New Roman"/>
          <w:sz w:val="24"/>
          <w:szCs w:val="24"/>
          <w:lang w:val="pt-BR"/>
        </w:rPr>
        <w:t xml:space="preserve"> industriais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”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A9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voltam a assumir destaque no debate sobre desenvolvimento econômico  </w:t>
      </w:r>
      <w:r w:rsidRPr="00A9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lastRenderedPageBreak/>
        <w:t xml:space="preserve">conduzido pelo processo de inovação, visto que a </w:t>
      </w:r>
      <w:r w:rsidR="004A7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dimensão territorial, nesse sen</w:t>
      </w:r>
      <w:r w:rsidRPr="00A9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tido, constitui-se em ator coletivo indispensável ao processo de inovação e que por sua capacidade de reduzir a incerteza, adquire importância estratégica, ao transformar regiões </w:t>
      </w:r>
      <w:r w:rsidRPr="00A90492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pt-BR"/>
        </w:rPr>
        <w:t>em fatores chave na construção de vantagens competitivas</w:t>
      </w:r>
      <w:r w:rsidRPr="00A90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.</w:t>
      </w:r>
    </w:p>
    <w:p w:rsidR="00337970" w:rsidRPr="00337970" w:rsidRDefault="00337970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37970">
        <w:rPr>
          <w:rFonts w:ascii="Times New Roman" w:hAnsi="Times New Roman" w:cs="Times New Roman"/>
          <w:sz w:val="24"/>
          <w:szCs w:val="24"/>
          <w:lang w:val="pt-BR"/>
        </w:rPr>
        <w:t xml:space="preserve">O artigo de </w:t>
      </w:r>
      <w:proofErr w:type="spellStart"/>
      <w:r w:rsidRPr="00337970">
        <w:rPr>
          <w:rFonts w:ascii="Times New Roman" w:hAnsi="Times New Roman" w:cs="Times New Roman"/>
          <w:sz w:val="24"/>
          <w:szCs w:val="24"/>
          <w:lang w:val="pt-BR"/>
        </w:rPr>
        <w:t>Ramella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4A74B4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Pr="00337970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740EB7" w:rsidRPr="00740EB7">
        <w:rPr>
          <w:rFonts w:ascii="Times New Roman" w:hAnsi="Times New Roman" w:cs="Times New Roman"/>
          <w:sz w:val="24"/>
          <w:szCs w:val="24"/>
          <w:lang w:val="pt-BR"/>
        </w:rPr>
        <w:t>dossiê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aborda o tema acima sob a perspectiva da 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337970">
        <w:rPr>
          <w:rFonts w:ascii="Times New Roman" w:hAnsi="Times New Roman" w:cs="Times New Roman"/>
          <w:sz w:val="24"/>
          <w:szCs w:val="24"/>
          <w:lang w:val="pt-BR"/>
        </w:rPr>
        <w:t>geografia da inova</w:t>
      </w:r>
      <w:r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”</w:t>
      </w:r>
      <w:r>
        <w:rPr>
          <w:rFonts w:ascii="Times New Roman" w:hAnsi="Times New Roman" w:cs="Times New Roman"/>
          <w:sz w:val="24"/>
          <w:szCs w:val="24"/>
          <w:lang w:val="pt-BR"/>
        </w:rPr>
        <w:t>, com foco no caso italiano. Este último foi extensivamente estudado, em especial, nos anos 1990,</w:t>
      </w:r>
      <w:r w:rsidRPr="00337970">
        <w:rPr>
          <w:rFonts w:ascii="Times New Roman" w:hAnsi="Times New Roman" w:cs="Times New Roman"/>
          <w:sz w:val="24"/>
          <w:szCs w:val="24"/>
          <w:lang w:val="pt-BR"/>
        </w:rPr>
        <w:t xml:space="preserve"> considerado exemplo de 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“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desenvolvimento </w:t>
      </w:r>
      <w:r w:rsidRPr="00337970">
        <w:rPr>
          <w:rFonts w:ascii="Times New Roman" w:hAnsi="Times New Roman" w:cs="Times New Roman"/>
          <w:sz w:val="24"/>
          <w:szCs w:val="24"/>
          <w:lang w:val="pt-BR"/>
        </w:rPr>
        <w:t>regional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337970">
        <w:rPr>
          <w:rFonts w:ascii="Times New Roman" w:hAnsi="Times New Roman" w:cs="Times New Roman"/>
          <w:sz w:val="24"/>
          <w:szCs w:val="24"/>
          <w:lang w:val="pt-BR"/>
        </w:rPr>
        <w:t xml:space="preserve">, com base na realidade empresarial da chamada 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337970">
        <w:rPr>
          <w:rFonts w:ascii="Times New Roman" w:hAnsi="Times New Roman" w:cs="Times New Roman"/>
          <w:sz w:val="24"/>
          <w:szCs w:val="24"/>
          <w:lang w:val="pt-BR"/>
        </w:rPr>
        <w:t>Terceira Itália</w:t>
      </w:r>
      <w:r w:rsidR="00740EB7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337970">
        <w:rPr>
          <w:rFonts w:ascii="Times New Roman" w:hAnsi="Times New Roman" w:cs="Times New Roman"/>
          <w:sz w:val="24"/>
          <w:szCs w:val="24"/>
          <w:lang w:val="pt-BR"/>
        </w:rPr>
        <w:t xml:space="preserve">, que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deu </w:t>
      </w:r>
      <w:r w:rsidRPr="00337970">
        <w:rPr>
          <w:rFonts w:ascii="Times New Roman" w:hAnsi="Times New Roman" w:cs="Times New Roman"/>
          <w:sz w:val="24"/>
          <w:szCs w:val="24"/>
          <w:lang w:val="pt-BR"/>
        </w:rPr>
        <w:t>orig</w:t>
      </w:r>
      <w:r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3379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3379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perspectiva </w:t>
      </w:r>
      <w:r w:rsidRPr="00337970">
        <w:rPr>
          <w:rFonts w:ascii="Times New Roman" w:hAnsi="Times New Roman" w:cs="Times New Roman"/>
          <w:sz w:val="24"/>
          <w:szCs w:val="24"/>
          <w:lang w:val="pt-BR"/>
        </w:rPr>
        <w:t>que destaca as relações entre empresa, inovação e território. Nesta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abordagem</w:t>
      </w:r>
      <w:r w:rsidRPr="00337970">
        <w:rPr>
          <w:rFonts w:ascii="Times New Roman" w:hAnsi="Times New Roman" w:cs="Times New Roman"/>
          <w:sz w:val="24"/>
          <w:szCs w:val="24"/>
          <w:lang w:val="pt-BR"/>
        </w:rPr>
        <w:t xml:space="preserve">, supõe-se que a produção de inovação depende de sistemas complexos e abertos de interação e de bens coletivos locais, tangíveis e intangíveis (infraestrutura e conjunto de instituições sólidas), incorporados ao território, representados pela cooperação de múltiplos atores (dentre outros, universidades, centros de pesquisa, capital humano, outras empresas, serviços avançados), em ambiente que favoreça a difusão do conhecimento para a inovação.  </w:t>
      </w:r>
    </w:p>
    <w:p w:rsidR="00337970" w:rsidRDefault="00337970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Segundo o autor, </w:t>
      </w:r>
      <w:r w:rsidR="004A74B4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337970">
        <w:rPr>
          <w:rFonts w:ascii="Times New Roman" w:hAnsi="Times New Roman" w:cs="Times New Roman"/>
          <w:sz w:val="24"/>
          <w:szCs w:val="24"/>
          <w:lang w:val="pt-BR"/>
        </w:rPr>
        <w:t>nvestigação realizada com empresas altamente inovadoras corrobora a tese sobre a importância da relação inovação e território: as empresas de alta tecnologia estudadas concentravam-se em locais favorecedores à inovação; com elevado percentual de dispêndio em pesquisa e desenvolvimento tecnológico, que operavam em mercados altamente competitivos; com bom desempenho econômico. O autor traz à reflexão uma contribuição relevante</w:t>
      </w:r>
      <w:r w:rsidR="00FB112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337970">
        <w:rPr>
          <w:rFonts w:ascii="Times New Roman" w:hAnsi="Times New Roman" w:cs="Times New Roman"/>
          <w:sz w:val="24"/>
          <w:szCs w:val="24"/>
          <w:lang w:val="pt-BR"/>
        </w:rPr>
        <w:t xml:space="preserve"> ao destacar que nem todas as empresas se beneficiam dos recursos disponíveis em um território, assim como, nem todas as regiões são capazes de explorar os recursos tangíveis e intangíveis de que dispõem para promover a inovação. Sua conclusão é que além de fatores estruturais, há que considerar fatores como agência, que define</w:t>
      </w:r>
      <w:r w:rsidR="0072609B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337970">
        <w:rPr>
          <w:rFonts w:ascii="Times New Roman" w:hAnsi="Times New Roman" w:cs="Times New Roman"/>
          <w:sz w:val="24"/>
          <w:szCs w:val="24"/>
          <w:lang w:val="pt-BR"/>
        </w:rPr>
        <w:t xml:space="preserve"> a estratégia de ação tanto da empresa como da região, assim como a capacidade de estabelecer colaborações externas.</w:t>
      </w:r>
    </w:p>
    <w:p w:rsidR="00C773E2" w:rsidRDefault="00C773E2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75713">
        <w:rPr>
          <w:rFonts w:ascii="Times New Roman" w:hAnsi="Times New Roman" w:cs="Times New Roman"/>
          <w:sz w:val="24"/>
          <w:szCs w:val="24"/>
          <w:lang w:val="pt-BR"/>
        </w:rPr>
        <w:t>Outra novidade que já é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evidente</w:t>
      </w:r>
      <w:r w:rsidRPr="0047571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475713">
        <w:rPr>
          <w:rFonts w:ascii="Times New Roman" w:hAnsi="Times New Roman" w:cs="Times New Roman"/>
          <w:sz w:val="24"/>
          <w:szCs w:val="24"/>
          <w:lang w:val="pt-BR"/>
        </w:rPr>
        <w:t>o novo paradigma</w:t>
      </w:r>
      <w:r w:rsidR="00C804F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75713">
        <w:rPr>
          <w:rFonts w:ascii="Times New Roman" w:hAnsi="Times New Roman" w:cs="Times New Roman"/>
          <w:sz w:val="24"/>
          <w:szCs w:val="24"/>
          <w:lang w:val="pt-BR"/>
        </w:rPr>
        <w:t xml:space="preserve"> mas que deverá estender-se significativamente </w:t>
      </w:r>
      <w:r w:rsidR="00C804FF">
        <w:rPr>
          <w:rFonts w:ascii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75713">
        <w:rPr>
          <w:rFonts w:ascii="Times New Roman" w:hAnsi="Times New Roman" w:cs="Times New Roman"/>
          <w:sz w:val="24"/>
          <w:szCs w:val="24"/>
          <w:lang w:val="pt-BR"/>
        </w:rPr>
        <w:t>dependendo de pressões das forças sociais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04FF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475713">
        <w:rPr>
          <w:rFonts w:ascii="Times New Roman" w:hAnsi="Times New Roman" w:cs="Times New Roman"/>
          <w:sz w:val="24"/>
          <w:szCs w:val="24"/>
          <w:lang w:val="pt-BR"/>
        </w:rPr>
        <w:t xml:space="preserve"> é a relação entre inovação e inclusão. </w:t>
      </w:r>
    </w:p>
    <w:p w:rsidR="00C773E2" w:rsidRDefault="00C773E2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Esse tema é abordado, neste </w:t>
      </w:r>
      <w:r w:rsidR="00740EB7" w:rsidRPr="00740EB7">
        <w:rPr>
          <w:rFonts w:ascii="Times New Roman" w:hAnsi="Times New Roman" w:cs="Times New Roman"/>
          <w:sz w:val="24"/>
          <w:szCs w:val="24"/>
          <w:lang w:val="pt-BR"/>
        </w:rPr>
        <w:t>dossiê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por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Carrillo</w:t>
      </w:r>
      <w:proofErr w:type="spellEnd"/>
      <w:r w:rsidR="004A74B4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Gomis</w:t>
      </w:r>
      <w:proofErr w:type="spellEnd"/>
      <w:r w:rsidR="004A74B4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="004A74B4">
        <w:rPr>
          <w:rFonts w:ascii="Times New Roman" w:hAnsi="Times New Roman" w:cs="Times New Roman"/>
          <w:sz w:val="24"/>
          <w:szCs w:val="24"/>
          <w:lang w:val="pt-BR"/>
        </w:rPr>
        <w:t>Bensus</w:t>
      </w:r>
      <w:r w:rsidR="00F77AB4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4A74B4">
        <w:rPr>
          <w:rFonts w:ascii="Times New Roman" w:hAnsi="Times New Roman" w:cs="Times New Roman"/>
          <w:sz w:val="24"/>
          <w:szCs w:val="24"/>
          <w:lang w:val="pt-B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Pr="00740EB7">
        <w:rPr>
          <w:rFonts w:ascii="Times New Roman" w:hAnsi="Times New Roman"/>
          <w:sz w:val="24"/>
          <w:szCs w:val="24"/>
          <w:lang w:val="pt-BR"/>
        </w:rPr>
        <w:t xml:space="preserve">discutem a relação entre inovação e inclusão social, destacando a relevância do conceito de </w:t>
      </w:r>
      <w:r w:rsidR="00740EB7">
        <w:rPr>
          <w:rFonts w:ascii="Times New Roman" w:hAnsi="Times New Roman"/>
          <w:sz w:val="24"/>
          <w:szCs w:val="24"/>
          <w:lang w:val="pt-BR"/>
        </w:rPr>
        <w:t>“</w:t>
      </w:r>
      <w:r w:rsidRPr="00740EB7">
        <w:rPr>
          <w:rFonts w:ascii="Times New Roman" w:hAnsi="Times New Roman"/>
          <w:sz w:val="24"/>
          <w:szCs w:val="24"/>
          <w:lang w:val="pt-BR"/>
        </w:rPr>
        <w:t>inovação inclusiva</w:t>
      </w:r>
      <w:r w:rsidR="00740EB7">
        <w:rPr>
          <w:rFonts w:ascii="Times New Roman" w:hAnsi="Times New Roman"/>
          <w:sz w:val="24"/>
          <w:szCs w:val="24"/>
          <w:lang w:val="pt-BR"/>
        </w:rPr>
        <w:t>”</w:t>
      </w:r>
      <w:r w:rsidR="006D0089" w:rsidRPr="00740EB7">
        <w:rPr>
          <w:rFonts w:ascii="Times New Roman" w:hAnsi="Times New Roman"/>
          <w:sz w:val="24"/>
          <w:szCs w:val="24"/>
          <w:lang w:val="pt-BR"/>
        </w:rPr>
        <w:t xml:space="preserve">, no sentido de integrar a variável </w:t>
      </w:r>
      <w:r w:rsidR="00740EB7">
        <w:rPr>
          <w:rFonts w:ascii="Times New Roman" w:hAnsi="Times New Roman"/>
          <w:sz w:val="24"/>
          <w:szCs w:val="24"/>
          <w:lang w:val="pt-BR"/>
        </w:rPr>
        <w:t>“</w:t>
      </w:r>
      <w:r w:rsidRPr="00740EB7">
        <w:rPr>
          <w:rFonts w:ascii="Times New Roman" w:hAnsi="Times New Roman"/>
          <w:sz w:val="24"/>
          <w:szCs w:val="24"/>
          <w:lang w:val="pt-BR"/>
        </w:rPr>
        <w:t>inclusão social</w:t>
      </w:r>
      <w:r w:rsidR="00740EB7">
        <w:rPr>
          <w:rFonts w:ascii="Times New Roman" w:hAnsi="Times New Roman"/>
          <w:sz w:val="24"/>
          <w:szCs w:val="24"/>
          <w:lang w:val="pt-BR"/>
        </w:rPr>
        <w:t>”</w:t>
      </w:r>
      <w:r w:rsidRPr="00740EB7">
        <w:rPr>
          <w:rFonts w:ascii="Times New Roman" w:hAnsi="Times New Roman"/>
          <w:sz w:val="24"/>
          <w:szCs w:val="24"/>
          <w:lang w:val="pt-BR"/>
        </w:rPr>
        <w:t xml:space="preserve"> como eixo constituinte </w:t>
      </w:r>
      <w:r w:rsidR="0072609B">
        <w:rPr>
          <w:rFonts w:ascii="Times New Roman" w:hAnsi="Times New Roman"/>
          <w:sz w:val="24"/>
          <w:szCs w:val="24"/>
          <w:lang w:val="pt-BR"/>
        </w:rPr>
        <w:t>d</w:t>
      </w:r>
      <w:r w:rsidRPr="00740EB7">
        <w:rPr>
          <w:rFonts w:ascii="Times New Roman" w:hAnsi="Times New Roman"/>
          <w:sz w:val="24"/>
          <w:szCs w:val="24"/>
          <w:lang w:val="pt-BR"/>
        </w:rPr>
        <w:t>a compreensão do proces</w:t>
      </w:r>
      <w:r w:rsidR="00C804FF">
        <w:rPr>
          <w:rFonts w:ascii="Times New Roman" w:hAnsi="Times New Roman"/>
          <w:sz w:val="24"/>
          <w:szCs w:val="24"/>
          <w:lang w:val="pt-BR"/>
        </w:rPr>
        <w:t>s</w:t>
      </w:r>
      <w:r w:rsidRPr="00740EB7">
        <w:rPr>
          <w:rFonts w:ascii="Times New Roman" w:hAnsi="Times New Roman"/>
          <w:sz w:val="24"/>
          <w:szCs w:val="24"/>
          <w:lang w:val="pt-BR"/>
        </w:rPr>
        <w:t xml:space="preserve">o de inovação, de maneira que a ênfase </w:t>
      </w:r>
      <w:r w:rsidR="006D0089" w:rsidRPr="00740EB7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740EB7">
        <w:rPr>
          <w:rFonts w:ascii="Times New Roman" w:hAnsi="Times New Roman"/>
          <w:sz w:val="24"/>
          <w:szCs w:val="24"/>
          <w:lang w:val="pt-BR"/>
        </w:rPr>
        <w:t xml:space="preserve">em inovação  como base dos processos de desenvolvimento </w:t>
      </w:r>
      <w:r w:rsidRPr="00740EB7">
        <w:rPr>
          <w:rFonts w:ascii="Times New Roman" w:hAnsi="Times New Roman"/>
          <w:sz w:val="24"/>
          <w:szCs w:val="24"/>
          <w:lang w:val="pt-BR"/>
        </w:rPr>
        <w:lastRenderedPageBreak/>
        <w:t xml:space="preserve">econômico não se limite às ideias de eficiência e competitividade das empresas, mas também, se estenda a necessidades de grupos sociais excluídos. Os autores partem de uma investigação que tem como unidades de análise empresas multinacionais localizadas no México. Concluem que o número de empresas multinacionais com desempenho inovador e inclusivo é bastante limitado. Interessante notar que a tese sobre a relação inovação e território, tão bem ajustada à realidade italiana como o demonstra </w:t>
      </w:r>
      <w:proofErr w:type="spellStart"/>
      <w:r w:rsidRPr="00740EB7">
        <w:rPr>
          <w:rFonts w:ascii="Times New Roman" w:hAnsi="Times New Roman"/>
          <w:sz w:val="24"/>
          <w:szCs w:val="24"/>
          <w:lang w:val="pt-BR"/>
        </w:rPr>
        <w:t>Ramella</w:t>
      </w:r>
      <w:proofErr w:type="spellEnd"/>
      <w:r w:rsidRPr="00740EB7">
        <w:rPr>
          <w:rFonts w:ascii="Times New Roman" w:hAnsi="Times New Roman"/>
          <w:sz w:val="24"/>
          <w:szCs w:val="24"/>
          <w:lang w:val="pt-BR"/>
        </w:rPr>
        <w:t xml:space="preserve"> em seu artigo, nes</w:t>
      </w:r>
      <w:r w:rsidR="0072609B">
        <w:rPr>
          <w:rFonts w:ascii="Times New Roman" w:hAnsi="Times New Roman"/>
          <w:sz w:val="24"/>
          <w:szCs w:val="24"/>
          <w:lang w:val="pt-BR"/>
        </w:rPr>
        <w:t>t</w:t>
      </w:r>
      <w:r w:rsidRPr="00740EB7">
        <w:rPr>
          <w:rFonts w:ascii="Times New Roman" w:hAnsi="Times New Roman"/>
          <w:sz w:val="24"/>
          <w:szCs w:val="24"/>
          <w:lang w:val="pt-BR"/>
        </w:rPr>
        <w:t xml:space="preserve">e </w:t>
      </w:r>
      <w:r w:rsidR="00740EB7" w:rsidRPr="00740EB7">
        <w:rPr>
          <w:rFonts w:ascii="Times New Roman" w:hAnsi="Times New Roman"/>
          <w:sz w:val="24"/>
          <w:szCs w:val="24"/>
          <w:lang w:val="pt-BR"/>
        </w:rPr>
        <w:t>dossiê</w:t>
      </w:r>
      <w:r w:rsidRPr="00740EB7">
        <w:rPr>
          <w:rFonts w:ascii="Times New Roman" w:hAnsi="Times New Roman"/>
          <w:sz w:val="24"/>
          <w:szCs w:val="24"/>
          <w:lang w:val="pt-BR"/>
        </w:rPr>
        <w:t>, apresentaria limites no caso de empresas multinacionais localizadas no México</w:t>
      </w:r>
      <w:r w:rsidR="00D224C3" w:rsidRPr="00740EB7">
        <w:rPr>
          <w:rFonts w:ascii="Times New Roman" w:hAnsi="Times New Roman"/>
          <w:sz w:val="24"/>
          <w:szCs w:val="24"/>
          <w:lang w:val="pt-BR"/>
        </w:rPr>
        <w:t xml:space="preserve">. Segundo </w:t>
      </w:r>
      <w:proofErr w:type="spellStart"/>
      <w:r w:rsidR="00D224C3" w:rsidRPr="00740EB7">
        <w:rPr>
          <w:rFonts w:ascii="Times New Roman" w:hAnsi="Times New Roman"/>
          <w:sz w:val="24"/>
          <w:szCs w:val="24"/>
          <w:lang w:val="pt-BR"/>
        </w:rPr>
        <w:t>Carrillo</w:t>
      </w:r>
      <w:proofErr w:type="spellEnd"/>
      <w:r w:rsidR="004A74B4" w:rsidRPr="00740EB7">
        <w:rPr>
          <w:rFonts w:ascii="Times New Roman" w:hAnsi="Times New Roman"/>
          <w:sz w:val="24"/>
          <w:szCs w:val="24"/>
          <w:lang w:val="pt-BR"/>
        </w:rPr>
        <w:t>,</w:t>
      </w:r>
      <w:r w:rsidR="00D224C3" w:rsidRPr="00740EB7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D224C3" w:rsidRPr="00740EB7">
        <w:rPr>
          <w:rFonts w:ascii="Times New Roman" w:hAnsi="Times New Roman"/>
          <w:sz w:val="24"/>
          <w:szCs w:val="24"/>
          <w:lang w:val="pt-BR"/>
        </w:rPr>
        <w:t>Gomis</w:t>
      </w:r>
      <w:proofErr w:type="spellEnd"/>
      <w:r w:rsidR="007746CB" w:rsidRPr="00740EB7">
        <w:rPr>
          <w:rFonts w:ascii="Times New Roman" w:hAnsi="Times New Roman"/>
          <w:sz w:val="24"/>
          <w:szCs w:val="24"/>
          <w:lang w:val="pt-BR"/>
        </w:rPr>
        <w:t xml:space="preserve"> e </w:t>
      </w:r>
      <w:proofErr w:type="spellStart"/>
      <w:r w:rsidR="007746CB" w:rsidRPr="00740EB7">
        <w:rPr>
          <w:rFonts w:ascii="Times New Roman" w:hAnsi="Times New Roman"/>
          <w:sz w:val="24"/>
          <w:szCs w:val="24"/>
          <w:lang w:val="pt-BR"/>
        </w:rPr>
        <w:t>Bensusá</w:t>
      </w:r>
      <w:r w:rsidR="004A74B4" w:rsidRPr="00740EB7">
        <w:rPr>
          <w:rFonts w:ascii="Times New Roman" w:hAnsi="Times New Roman"/>
          <w:sz w:val="24"/>
          <w:szCs w:val="24"/>
          <w:lang w:val="pt-BR"/>
        </w:rPr>
        <w:t>n</w:t>
      </w:r>
      <w:proofErr w:type="spellEnd"/>
      <w:r w:rsidRPr="00740EB7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>mais da metade d</w:t>
      </w:r>
      <w:r w:rsidR="00D224C3">
        <w:rPr>
          <w:rFonts w:ascii="Times New Roman" w:hAnsi="Times New Roman" w:cs="Times New Roman"/>
          <w:color w:val="222222"/>
          <w:sz w:val="24"/>
          <w:szCs w:val="24"/>
          <w:lang w:val="pt-PT"/>
        </w:rPr>
        <w:t>as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EMN</w:t>
      </w:r>
      <w:r w:rsidR="00D224C3">
        <w:rPr>
          <w:rFonts w:ascii="Times New Roman" w:hAnsi="Times New Roman" w:cs="Times New Roman"/>
          <w:color w:val="222222"/>
          <w:sz w:val="24"/>
          <w:szCs w:val="24"/>
          <w:lang w:val="pt-PT"/>
        </w:rPr>
        <w:t>s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investigadas </w:t>
      </w:r>
      <w:r w:rsidR="00D224C3"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(57%) 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>localiza</w:t>
      </w:r>
      <w:r w:rsidR="00D224C3">
        <w:rPr>
          <w:rFonts w:ascii="Times New Roman" w:hAnsi="Times New Roman" w:cs="Times New Roman"/>
          <w:color w:val="222222"/>
          <w:sz w:val="24"/>
          <w:szCs w:val="24"/>
          <w:lang w:val="pt-PT"/>
        </w:rPr>
        <w:t>vam-se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em </w:t>
      </w:r>
      <w:r w:rsidR="00D224C3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regiões do país 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com níveis elevados de </w:t>
      </w:r>
      <w:r w:rsidR="00D224C3">
        <w:rPr>
          <w:rFonts w:ascii="Times New Roman" w:hAnsi="Times New Roman" w:cs="Times New Roman"/>
          <w:color w:val="222222"/>
          <w:sz w:val="24"/>
          <w:szCs w:val="24"/>
          <w:lang w:val="pt-PT"/>
        </w:rPr>
        <w:t>desenvolvimento científico e tecnológico (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>CTI</w:t>
      </w:r>
      <w:r w:rsidR="00D224C3">
        <w:rPr>
          <w:rFonts w:ascii="Times New Roman" w:hAnsi="Times New Roman" w:cs="Times New Roman"/>
          <w:color w:val="222222"/>
          <w:sz w:val="24"/>
          <w:szCs w:val="24"/>
          <w:lang w:val="pt-PT"/>
        </w:rPr>
        <w:t>)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. </w:t>
      </w:r>
      <w:r w:rsidR="004A74B4"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>Sabe-se</w:t>
      </w:r>
      <w:r w:rsidR="004A74B4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que a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influência do território não se faz apenas pela presença de CTI – outros fatores econômicos sociais e culturais são necessários. Sabe-se, também, que as EMN</w:t>
      </w:r>
      <w:r w:rsidR="00D224C3">
        <w:rPr>
          <w:rFonts w:ascii="Times New Roman" w:hAnsi="Times New Roman" w:cs="Times New Roman"/>
          <w:color w:val="222222"/>
          <w:sz w:val="24"/>
          <w:szCs w:val="24"/>
          <w:lang w:val="pt-PT"/>
        </w:rPr>
        <w:t>s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tendem a realizar atividades de P&amp;D que geram inovações em âmbito doméstico. Talvez, </w:t>
      </w:r>
      <w:r w:rsidR="004A74B4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os 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>critério</w:t>
      </w:r>
      <w:r w:rsidR="004A74B4">
        <w:rPr>
          <w:rFonts w:ascii="Times New Roman" w:hAnsi="Times New Roman" w:cs="Times New Roman"/>
          <w:color w:val="222222"/>
          <w:sz w:val="24"/>
          <w:szCs w:val="24"/>
          <w:lang w:val="pt-PT"/>
        </w:rPr>
        <w:t>s de inovação e inclusão devam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ser </w:t>
      </w:r>
      <w:r w:rsidR="0072609B">
        <w:rPr>
          <w:rFonts w:ascii="Times New Roman" w:hAnsi="Times New Roman" w:cs="Times New Roman"/>
          <w:color w:val="222222"/>
          <w:sz w:val="24"/>
          <w:szCs w:val="24"/>
          <w:lang w:val="pt-PT"/>
        </w:rPr>
        <w:t>mais bem</w:t>
      </w:r>
      <w:r w:rsidR="0072609B"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>negociado</w:t>
      </w:r>
      <w:r w:rsidR="0072609B">
        <w:rPr>
          <w:rFonts w:ascii="Times New Roman" w:hAnsi="Times New Roman" w:cs="Times New Roman"/>
          <w:color w:val="222222"/>
          <w:sz w:val="24"/>
          <w:szCs w:val="24"/>
          <w:lang w:val="pt-PT"/>
        </w:rPr>
        <w:t>s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p</w:t>
      </w:r>
      <w:r w:rsidR="00D224C3">
        <w:rPr>
          <w:rFonts w:ascii="Times New Roman" w:hAnsi="Times New Roman" w:cs="Times New Roman"/>
          <w:color w:val="222222"/>
          <w:sz w:val="24"/>
          <w:szCs w:val="24"/>
          <w:lang w:val="pt-PT"/>
        </w:rPr>
        <w:t>or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agentes </w:t>
      </w:r>
      <w:r w:rsidR="00D224C3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responsáveis em países </w:t>
      </w:r>
      <w:r w:rsidRPr="00075231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receptores. </w:t>
      </w:r>
    </w:p>
    <w:p w:rsidR="00553845" w:rsidRDefault="00C773E2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Se é verdade que inovação e inclusão social ainda cons</w:t>
      </w:r>
      <w:r w:rsidR="0072609B">
        <w:rPr>
          <w:rFonts w:ascii="Times New Roman" w:hAnsi="Times New Roman" w:cs="Times New Roman"/>
          <w:sz w:val="24"/>
          <w:szCs w:val="24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>ituem relações incipientes em empresas multinacionais</w:t>
      </w:r>
      <w:r w:rsidR="0072609B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no contexto de países em desenvolvimento como os da América Latina, </w:t>
      </w:r>
      <w:r w:rsidR="00543D52">
        <w:rPr>
          <w:rFonts w:ascii="Times New Roman" w:hAnsi="Times New Roman" w:cs="Times New Roman"/>
          <w:sz w:val="24"/>
          <w:szCs w:val="24"/>
          <w:lang w:val="pt-BR"/>
        </w:rPr>
        <w:t>o mesmo</w:t>
      </w:r>
      <w:r w:rsidR="00391A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parece </w:t>
      </w:r>
      <w:r w:rsidR="00543D52">
        <w:rPr>
          <w:rFonts w:ascii="Times New Roman" w:hAnsi="Times New Roman" w:cs="Times New Roman"/>
          <w:sz w:val="24"/>
          <w:szCs w:val="24"/>
          <w:lang w:val="pt-BR"/>
        </w:rPr>
        <w:t xml:space="preserve">não </w:t>
      </w:r>
      <w:r w:rsidR="00391A58">
        <w:rPr>
          <w:rFonts w:ascii="Times New Roman" w:hAnsi="Times New Roman" w:cs="Times New Roman"/>
          <w:sz w:val="24"/>
          <w:szCs w:val="24"/>
          <w:lang w:val="pt-BR"/>
        </w:rPr>
        <w:t>acontece</w:t>
      </w:r>
      <w:r w:rsidR="00543D52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391A58">
        <w:rPr>
          <w:rFonts w:ascii="Times New Roman" w:hAnsi="Times New Roman" w:cs="Times New Roman"/>
          <w:sz w:val="24"/>
          <w:szCs w:val="24"/>
          <w:lang w:val="pt-BR"/>
        </w:rPr>
        <w:t xml:space="preserve"> em outras situações </w:t>
      </w:r>
      <w:r w:rsidR="0072609B">
        <w:rPr>
          <w:rFonts w:ascii="Times New Roman" w:hAnsi="Times New Roman" w:cs="Times New Roman"/>
          <w:sz w:val="24"/>
          <w:szCs w:val="24"/>
          <w:lang w:val="pt-BR"/>
        </w:rPr>
        <w:t xml:space="preserve">em que </w:t>
      </w:r>
      <w:r w:rsidR="00391A58">
        <w:rPr>
          <w:rFonts w:ascii="Times New Roman" w:hAnsi="Times New Roman" w:cs="Times New Roman"/>
          <w:sz w:val="24"/>
          <w:szCs w:val="24"/>
          <w:lang w:val="pt-BR"/>
        </w:rPr>
        <w:t xml:space="preserve">inovação e inclusão são valores </w:t>
      </w:r>
      <w:r>
        <w:rPr>
          <w:rFonts w:ascii="Times New Roman" w:hAnsi="Times New Roman" w:cs="Times New Roman"/>
          <w:sz w:val="24"/>
          <w:szCs w:val="24"/>
          <w:lang w:val="pt-BR"/>
        </w:rPr>
        <w:t>bastante difundid</w:t>
      </w:r>
      <w:r w:rsidR="00391A58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543D5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391A5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Forbes/Insights, a unidade de pesquisa da Forbes Media, divulgou o Relatório</w:t>
      </w:r>
      <w:r w:rsidRPr="001C7E0F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C7E0F">
        <w:rPr>
          <w:rFonts w:ascii="Times New Roman" w:hAnsi="Times New Roman"/>
          <w:i/>
          <w:sz w:val="24"/>
          <w:szCs w:val="24"/>
          <w:lang w:val="pt-BR"/>
        </w:rPr>
        <w:t xml:space="preserve">Global </w:t>
      </w:r>
      <w:proofErr w:type="spellStart"/>
      <w:r w:rsidRPr="001C7E0F">
        <w:rPr>
          <w:rFonts w:ascii="Times New Roman" w:hAnsi="Times New Roman"/>
          <w:i/>
          <w:sz w:val="24"/>
          <w:szCs w:val="24"/>
          <w:lang w:val="pt-BR"/>
        </w:rPr>
        <w:t>Diversity</w:t>
      </w:r>
      <w:proofErr w:type="spellEnd"/>
      <w:r w:rsidRPr="001C7E0F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Pr="001C7E0F">
        <w:rPr>
          <w:rFonts w:ascii="Times New Roman" w:hAnsi="Times New Roman"/>
          <w:i/>
          <w:sz w:val="24"/>
          <w:szCs w:val="24"/>
          <w:lang w:val="pt-BR"/>
        </w:rPr>
        <w:t>an</w:t>
      </w:r>
      <w:r w:rsidR="00553845">
        <w:rPr>
          <w:rFonts w:ascii="Times New Roman" w:hAnsi="Times New Roman"/>
          <w:i/>
          <w:sz w:val="24"/>
          <w:szCs w:val="24"/>
          <w:lang w:val="pt-BR"/>
        </w:rPr>
        <w:t>d</w:t>
      </w:r>
      <w:proofErr w:type="spellEnd"/>
      <w:r w:rsidRPr="001C7E0F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Pr="001C7E0F">
        <w:rPr>
          <w:rFonts w:ascii="Times New Roman" w:hAnsi="Times New Roman"/>
          <w:i/>
          <w:sz w:val="24"/>
          <w:szCs w:val="24"/>
          <w:lang w:val="pt-BR"/>
        </w:rPr>
        <w:t>inclusion</w:t>
      </w:r>
      <w:proofErr w:type="spellEnd"/>
      <w:r w:rsidRPr="001C7E0F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Pr="001C7E0F">
        <w:rPr>
          <w:rFonts w:ascii="Times New Roman" w:hAnsi="Times New Roman"/>
          <w:i/>
          <w:sz w:val="24"/>
          <w:szCs w:val="24"/>
          <w:lang w:val="pt-BR"/>
        </w:rPr>
        <w:t>Fostering</w:t>
      </w:r>
      <w:proofErr w:type="spellEnd"/>
      <w:r w:rsidRPr="001C7E0F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Pr="001C7E0F">
        <w:rPr>
          <w:rFonts w:ascii="Times New Roman" w:hAnsi="Times New Roman"/>
          <w:i/>
          <w:sz w:val="24"/>
          <w:szCs w:val="24"/>
          <w:lang w:val="pt-BR"/>
        </w:rPr>
        <w:t>Innovation</w:t>
      </w:r>
      <w:proofErr w:type="spellEnd"/>
      <w:r w:rsidRPr="001C7E0F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Pr="001C7E0F">
        <w:rPr>
          <w:rFonts w:ascii="Times New Roman" w:hAnsi="Times New Roman"/>
          <w:i/>
          <w:sz w:val="24"/>
          <w:szCs w:val="24"/>
          <w:lang w:val="pt-BR"/>
        </w:rPr>
        <w:t>Through</w:t>
      </w:r>
      <w:proofErr w:type="spellEnd"/>
      <w:r w:rsidRPr="001C7E0F">
        <w:rPr>
          <w:rFonts w:ascii="Times New Roman" w:hAnsi="Times New Roman"/>
          <w:i/>
          <w:sz w:val="24"/>
          <w:szCs w:val="24"/>
          <w:lang w:val="pt-BR"/>
        </w:rPr>
        <w:t xml:space="preserve"> a </w:t>
      </w:r>
      <w:proofErr w:type="spellStart"/>
      <w:r w:rsidRPr="001C7E0F">
        <w:rPr>
          <w:rFonts w:ascii="Times New Roman" w:hAnsi="Times New Roman"/>
          <w:i/>
          <w:sz w:val="24"/>
          <w:szCs w:val="24"/>
          <w:lang w:val="pt-BR"/>
        </w:rPr>
        <w:t>Diverse</w:t>
      </w:r>
      <w:proofErr w:type="spellEnd"/>
      <w:r w:rsidRPr="001C7E0F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Pr="001C7E0F">
        <w:rPr>
          <w:rFonts w:ascii="Times New Roman" w:hAnsi="Times New Roman"/>
          <w:i/>
          <w:sz w:val="24"/>
          <w:szCs w:val="24"/>
          <w:lang w:val="pt-BR"/>
        </w:rPr>
        <w:t>Workforce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, (</w:t>
      </w:r>
      <w:r w:rsidR="00984678">
        <w:rPr>
          <w:rFonts w:ascii="Times New Roman" w:hAnsi="Times New Roman"/>
          <w:sz w:val="24"/>
          <w:szCs w:val="24"/>
          <w:lang w:val="pt-BR"/>
        </w:rPr>
        <w:t>j</w:t>
      </w:r>
      <w:r>
        <w:rPr>
          <w:rFonts w:ascii="Times New Roman" w:hAnsi="Times New Roman"/>
          <w:sz w:val="24"/>
          <w:szCs w:val="24"/>
          <w:lang w:val="pt-BR"/>
        </w:rPr>
        <w:t>ulho, 2011)</w:t>
      </w:r>
      <w:r w:rsidRPr="001C7E0F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em que </w:t>
      </w:r>
      <w:r w:rsidR="00391A58">
        <w:rPr>
          <w:rFonts w:ascii="Times New Roman" w:hAnsi="Times New Roman"/>
          <w:sz w:val="24"/>
          <w:szCs w:val="24"/>
          <w:lang w:val="pt-BR"/>
        </w:rPr>
        <w:t>apresenta resultados de</w:t>
      </w:r>
      <w:r>
        <w:rPr>
          <w:rFonts w:ascii="Times New Roman" w:hAnsi="Times New Roman"/>
          <w:sz w:val="24"/>
          <w:szCs w:val="24"/>
          <w:lang w:val="pt-BR"/>
        </w:rPr>
        <w:t xml:space="preserve"> pesquisa realizada </w:t>
      </w:r>
      <w:r w:rsidR="00391A58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em </w:t>
      </w:r>
      <w:r w:rsidR="00543D52">
        <w:rPr>
          <w:rFonts w:ascii="Times New Roman" w:hAnsi="Times New Roman" w:cs="Times New Roman"/>
          <w:color w:val="222222"/>
          <w:sz w:val="24"/>
          <w:szCs w:val="24"/>
          <w:lang w:val="pt-PT"/>
        </w:rPr>
        <w:t>grandes empresas mult</w:t>
      </w:r>
      <w:r w:rsidR="00816A50">
        <w:rPr>
          <w:rFonts w:ascii="Times New Roman" w:hAnsi="Times New Roman" w:cs="Times New Roman"/>
          <w:color w:val="222222"/>
          <w:sz w:val="24"/>
          <w:szCs w:val="24"/>
          <w:lang w:val="pt-PT"/>
        </w:rPr>
        <w:t>i</w:t>
      </w:r>
      <w:r w:rsidR="00543D52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nacionais localizadas em </w:t>
      </w:r>
      <w:r w:rsidR="00391A58">
        <w:rPr>
          <w:rFonts w:ascii="Times New Roman" w:hAnsi="Times New Roman" w:cs="Times New Roman"/>
          <w:color w:val="222222"/>
          <w:sz w:val="24"/>
          <w:szCs w:val="24"/>
          <w:lang w:val="pt-PT"/>
        </w:rPr>
        <w:t>todos os continentes (</w:t>
      </w:r>
      <w:r w:rsidR="00391A58" w:rsidRPr="000B54CB">
        <w:rPr>
          <w:rFonts w:ascii="Times New Roman" w:hAnsi="Times New Roman" w:cs="Times New Roman"/>
          <w:color w:val="222222"/>
          <w:sz w:val="24"/>
          <w:szCs w:val="24"/>
          <w:lang w:val="pt-PT"/>
        </w:rPr>
        <w:t>Américas, Ásia-Pacífico</w:t>
      </w:r>
      <w:r w:rsidR="00391A58">
        <w:rPr>
          <w:rFonts w:ascii="Times New Roman" w:hAnsi="Times New Roman" w:cs="Times New Roman"/>
          <w:color w:val="222222"/>
          <w:sz w:val="24"/>
          <w:szCs w:val="24"/>
          <w:lang w:val="pt-PT"/>
        </w:rPr>
        <w:t>,</w:t>
      </w:r>
      <w:r w:rsidR="0072609B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</w:t>
      </w:r>
      <w:r w:rsidR="00391A58" w:rsidRPr="000B54CB">
        <w:rPr>
          <w:rFonts w:ascii="Times New Roman" w:hAnsi="Times New Roman" w:cs="Times New Roman"/>
          <w:color w:val="222222"/>
          <w:sz w:val="24"/>
          <w:szCs w:val="24"/>
          <w:lang w:val="pt-PT"/>
        </w:rPr>
        <w:t>Europa, Oriente Médio e África</w:t>
      </w:r>
      <w:r w:rsidR="00391A58">
        <w:rPr>
          <w:rFonts w:ascii="Times New Roman" w:hAnsi="Times New Roman" w:cs="Times New Roman"/>
          <w:color w:val="222222"/>
          <w:sz w:val="24"/>
          <w:szCs w:val="24"/>
          <w:lang w:val="pt-PT"/>
        </w:rPr>
        <w:t>)</w:t>
      </w:r>
      <w:r w:rsidR="00543D52">
        <w:rPr>
          <w:rFonts w:ascii="Times New Roman" w:hAnsi="Times New Roman" w:cs="Times New Roman"/>
          <w:color w:val="222222"/>
          <w:sz w:val="24"/>
          <w:szCs w:val="24"/>
          <w:lang w:val="pt-PT"/>
        </w:rPr>
        <w:t>. Os respondentes foram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C7E0F">
        <w:rPr>
          <w:rFonts w:ascii="Times New Roman" w:hAnsi="Times New Roman" w:cs="Times New Roman"/>
          <w:color w:val="222222"/>
          <w:sz w:val="24"/>
          <w:szCs w:val="24"/>
          <w:lang w:val="pt-PT"/>
        </w:rPr>
        <w:t>321 executivos</w:t>
      </w:r>
      <w:r w:rsidR="00553845">
        <w:rPr>
          <w:rFonts w:ascii="Times New Roman" w:hAnsi="Times New Roman" w:cs="Times New Roman"/>
          <w:color w:val="222222"/>
          <w:sz w:val="24"/>
          <w:szCs w:val="24"/>
          <w:lang w:val="pt-PT"/>
        </w:rPr>
        <w:t>,</w:t>
      </w:r>
      <w:r w:rsidRPr="001C7E0F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respons</w:t>
      </w:r>
      <w:r w:rsidR="00C508FF">
        <w:rPr>
          <w:rFonts w:ascii="Times New Roman" w:hAnsi="Times New Roman" w:cs="Times New Roman"/>
          <w:color w:val="222222"/>
          <w:sz w:val="24"/>
          <w:szCs w:val="24"/>
          <w:lang w:val="pt-PT"/>
        </w:rPr>
        <w:t>áveis por</w:t>
      </w:r>
      <w:r w:rsidRPr="001C7E0F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programas </w:t>
      </w:r>
      <w:r w:rsidR="00C508FF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sobre </w:t>
      </w:r>
      <w:r w:rsidRPr="001C7E0F">
        <w:rPr>
          <w:rFonts w:ascii="Times New Roman" w:hAnsi="Times New Roman" w:cs="Times New Roman"/>
          <w:color w:val="222222"/>
          <w:sz w:val="24"/>
          <w:szCs w:val="24"/>
          <w:lang w:val="pt-PT"/>
        </w:rPr>
        <w:t>diversidade e inclusão das empresas</w:t>
      </w:r>
      <w:r w:rsidR="00D224C3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em que atuam</w:t>
      </w:r>
      <w:r w:rsidR="004A74B4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</w:t>
      </w:r>
      <w:r w:rsidR="00C804FF">
        <w:rPr>
          <w:rFonts w:ascii="Times New Roman" w:hAnsi="Times New Roman" w:cs="Times New Roman"/>
          <w:color w:val="222222"/>
          <w:sz w:val="24"/>
          <w:szCs w:val="24"/>
          <w:lang w:val="pt-PT"/>
        </w:rPr>
        <w:t>–</w:t>
      </w:r>
      <w:r w:rsidR="004A74B4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</w:t>
      </w:r>
      <w:r w:rsidRPr="001C7E0F">
        <w:rPr>
          <w:rFonts w:ascii="Times New Roman" w:hAnsi="Times New Roman" w:cs="Times New Roman"/>
          <w:color w:val="222222"/>
          <w:sz w:val="24"/>
          <w:szCs w:val="24"/>
          <w:lang w:val="pt-PT"/>
        </w:rPr>
        <w:t>grandes empresas globais com receitas anuais superiores a US$ 50</w:t>
      </w:r>
      <w:r w:rsidR="00D224C3">
        <w:rPr>
          <w:rFonts w:ascii="Times New Roman" w:hAnsi="Times New Roman" w:cs="Times New Roman"/>
          <w:color w:val="222222"/>
          <w:sz w:val="24"/>
          <w:szCs w:val="24"/>
          <w:lang w:val="pt-PT"/>
        </w:rPr>
        <w:t>0 milhões, sendo que 40% dos respondentes trabalhav</w:t>
      </w:r>
      <w:r w:rsidRPr="001C7E0F">
        <w:rPr>
          <w:rFonts w:ascii="Times New Roman" w:hAnsi="Times New Roman" w:cs="Times New Roman"/>
          <w:color w:val="222222"/>
          <w:sz w:val="24"/>
          <w:szCs w:val="24"/>
          <w:lang w:val="pt-PT"/>
        </w:rPr>
        <w:t>am para empresas com faturamento anual de  US</w:t>
      </w:r>
      <w:r w:rsidR="00816A50" w:rsidRPr="001C7E0F">
        <w:rPr>
          <w:rFonts w:ascii="Times New Roman" w:hAnsi="Times New Roman" w:cs="Times New Roman"/>
          <w:color w:val="222222"/>
          <w:sz w:val="24"/>
          <w:szCs w:val="24"/>
          <w:lang w:val="pt-PT"/>
        </w:rPr>
        <w:t>$</w:t>
      </w:r>
      <w:r w:rsidR="00D224C3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</w:t>
      </w:r>
      <w:r w:rsidRPr="001C7E0F">
        <w:rPr>
          <w:rFonts w:ascii="Times New Roman" w:hAnsi="Times New Roman" w:cs="Times New Roman"/>
          <w:color w:val="222222"/>
          <w:sz w:val="24"/>
          <w:szCs w:val="24"/>
          <w:lang w:val="pt-PT"/>
        </w:rPr>
        <w:t>5 bilhões ou mais</w:t>
      </w:r>
      <w:r w:rsidR="00D224C3">
        <w:rPr>
          <w:rFonts w:ascii="Times New Roman" w:hAnsi="Times New Roman" w:cs="Times New Roman"/>
          <w:color w:val="222222"/>
          <w:sz w:val="24"/>
          <w:szCs w:val="24"/>
          <w:lang w:val="pt-PT"/>
        </w:rPr>
        <w:t>.</w:t>
      </w:r>
      <w:r w:rsidR="00553845" w:rsidRPr="00553845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</w:t>
      </w:r>
    </w:p>
    <w:p w:rsidR="00553845" w:rsidRPr="000B54CB" w:rsidRDefault="00553845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pt-PT"/>
        </w:rPr>
        <w:t>Resumindo os resultados,</w:t>
      </w:r>
      <w:r w:rsidR="00391A58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destaca-se que </w:t>
      </w:r>
      <w:r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praticamente a totalidade dos respondentes concordaram que </w:t>
      </w:r>
      <w:r w:rsidR="00391A58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mais importante do que </w:t>
      </w:r>
      <w:r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constituir </w:t>
      </w:r>
      <w:r w:rsidRPr="000B54CB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uma força de trabalho heterogênea, </w:t>
      </w:r>
      <w:r w:rsidR="00391A58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trata-se de contar com </w:t>
      </w:r>
      <w:r>
        <w:rPr>
          <w:rFonts w:ascii="Times New Roman" w:hAnsi="Times New Roman" w:cs="Times New Roman"/>
          <w:color w:val="222222"/>
          <w:sz w:val="24"/>
          <w:szCs w:val="24"/>
          <w:lang w:val="pt-PT"/>
        </w:rPr>
        <w:t>u</w:t>
      </w:r>
      <w:r w:rsidRPr="000B54CB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ma força de trabalho </w:t>
      </w:r>
      <w:r w:rsidR="00C508FF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constituída com base na </w:t>
      </w:r>
      <w:r w:rsidRPr="000B54CB">
        <w:rPr>
          <w:rFonts w:ascii="Times New Roman" w:hAnsi="Times New Roman" w:cs="Times New Roman"/>
          <w:color w:val="222222"/>
          <w:sz w:val="24"/>
          <w:szCs w:val="24"/>
          <w:lang w:val="pt-PT"/>
        </w:rPr>
        <w:t>diversi</w:t>
      </w:r>
      <w:r w:rsidR="00543D52">
        <w:rPr>
          <w:rFonts w:ascii="Times New Roman" w:hAnsi="Times New Roman" w:cs="Times New Roman"/>
          <w:color w:val="222222"/>
          <w:sz w:val="24"/>
          <w:szCs w:val="24"/>
          <w:lang w:val="pt-PT"/>
        </w:rPr>
        <w:t>dade</w:t>
      </w:r>
      <w:r w:rsidR="00C508FF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e na</w:t>
      </w:r>
      <w:r w:rsidRPr="000B54CB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inclus</w:t>
      </w:r>
      <w:r w:rsidR="00C508FF">
        <w:rPr>
          <w:rFonts w:ascii="Times New Roman" w:hAnsi="Times New Roman" w:cs="Times New Roman"/>
          <w:color w:val="222222"/>
          <w:sz w:val="24"/>
          <w:szCs w:val="24"/>
          <w:lang w:val="pt-PT"/>
        </w:rPr>
        <w:t>ão</w:t>
      </w:r>
      <w:r w:rsidRPr="000B54CB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</w:t>
      </w:r>
      <w:r w:rsidR="00543D52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(gênero, etnicidade, cor, idade, orientação sexual e pessoas com necessidades especiais) </w:t>
      </w:r>
      <w:r w:rsidR="00CE232A">
        <w:rPr>
          <w:rFonts w:ascii="Times New Roman" w:hAnsi="Times New Roman" w:cs="Times New Roman"/>
          <w:color w:val="222222"/>
          <w:sz w:val="24"/>
          <w:szCs w:val="24"/>
          <w:lang w:val="pt-PT"/>
        </w:rPr>
        <w:t>considera</w:t>
      </w:r>
      <w:r w:rsidR="00391A58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dos fatores </w:t>
      </w:r>
      <w:r w:rsidR="00C508FF">
        <w:rPr>
          <w:rFonts w:ascii="Times New Roman" w:hAnsi="Times New Roman" w:cs="Times New Roman"/>
          <w:color w:val="222222"/>
          <w:sz w:val="24"/>
          <w:szCs w:val="24"/>
          <w:lang w:val="pt-PT"/>
        </w:rPr>
        <w:t>determinante</w:t>
      </w:r>
      <w:r w:rsidR="00391A58">
        <w:rPr>
          <w:rFonts w:ascii="Times New Roman" w:hAnsi="Times New Roman" w:cs="Times New Roman"/>
          <w:color w:val="222222"/>
          <w:sz w:val="24"/>
          <w:szCs w:val="24"/>
          <w:lang w:val="pt-PT"/>
        </w:rPr>
        <w:t>s</w:t>
      </w:r>
      <w:r w:rsidR="00C508FF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</w:t>
      </w:r>
      <w:r w:rsidRPr="000B54CB">
        <w:rPr>
          <w:rFonts w:ascii="Times New Roman" w:hAnsi="Times New Roman" w:cs="Times New Roman"/>
          <w:color w:val="222222"/>
          <w:sz w:val="24"/>
          <w:szCs w:val="24"/>
          <w:lang w:val="pt-PT"/>
        </w:rPr>
        <w:t>para impulsionar a inovação, fomen</w:t>
      </w:r>
      <w:r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tar a criatividade e orientar </w:t>
      </w:r>
      <w:r w:rsidRPr="000B54CB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estratégias empresariais</w:t>
      </w:r>
      <w:r w:rsidRPr="00553845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no que se refere a </w:t>
      </w:r>
      <w:r w:rsidR="00816A50">
        <w:rPr>
          <w:rFonts w:ascii="Times New Roman" w:hAnsi="Times New Roman" w:cs="Times New Roman"/>
          <w:color w:val="222222"/>
          <w:sz w:val="24"/>
          <w:szCs w:val="24"/>
          <w:lang w:val="pt-PT"/>
        </w:rPr>
        <w:t>novas ide</w:t>
      </w:r>
      <w:r w:rsidRPr="000B54CB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ias, </w:t>
      </w:r>
      <w:r>
        <w:rPr>
          <w:rFonts w:ascii="Times New Roman" w:hAnsi="Times New Roman" w:cs="Times New Roman"/>
          <w:color w:val="222222"/>
          <w:sz w:val="24"/>
          <w:szCs w:val="24"/>
          <w:lang w:val="pt-PT"/>
        </w:rPr>
        <w:t>novos serviços e novos produtos</w:t>
      </w:r>
      <w:r w:rsidR="00C508FF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o que</w:t>
      </w:r>
      <w:r w:rsidR="00543D52">
        <w:rPr>
          <w:rFonts w:ascii="Times New Roman" w:hAnsi="Times New Roman" w:cs="Times New Roman"/>
          <w:color w:val="222222"/>
          <w:sz w:val="24"/>
          <w:szCs w:val="24"/>
          <w:lang w:val="pt-PT"/>
        </w:rPr>
        <w:t>, segundo os respondentes,</w:t>
      </w:r>
      <w:r w:rsidR="00C508FF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tende</w:t>
      </w:r>
      <w:r w:rsidR="00391A58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ria </w:t>
      </w:r>
      <w:r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a </w:t>
      </w:r>
      <w:r w:rsidR="00391A58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favorecer </w:t>
      </w:r>
      <w:r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a empresa quanto a </w:t>
      </w:r>
      <w:r w:rsidRPr="000B54CB">
        <w:rPr>
          <w:rFonts w:ascii="Times New Roman" w:hAnsi="Times New Roman" w:cs="Times New Roman"/>
          <w:color w:val="222222"/>
          <w:sz w:val="24"/>
          <w:szCs w:val="24"/>
          <w:lang w:val="pt-PT"/>
        </w:rPr>
        <w:t>vantage</w:t>
      </w:r>
      <w:r w:rsidR="00C508FF">
        <w:rPr>
          <w:rFonts w:ascii="Times New Roman" w:hAnsi="Times New Roman" w:cs="Times New Roman"/>
          <w:color w:val="222222"/>
          <w:sz w:val="24"/>
          <w:szCs w:val="24"/>
          <w:lang w:val="pt-PT"/>
        </w:rPr>
        <w:t>ns</w:t>
      </w:r>
      <w:r w:rsidRPr="000B54CB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competitiva</w:t>
      </w:r>
      <w:r w:rsidR="00C508FF">
        <w:rPr>
          <w:rFonts w:ascii="Times New Roman" w:hAnsi="Times New Roman" w:cs="Times New Roman"/>
          <w:color w:val="222222"/>
          <w:sz w:val="24"/>
          <w:szCs w:val="24"/>
          <w:lang w:val="pt-PT"/>
        </w:rPr>
        <w:t>s</w:t>
      </w:r>
      <w:r w:rsidRPr="000B54CB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no mercado. </w:t>
      </w:r>
    </w:p>
    <w:p w:rsidR="00AC68A8" w:rsidRDefault="00AC68A8" w:rsidP="00740EB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>Vários program</w:t>
      </w:r>
      <w:r w:rsidR="00543D52">
        <w:rPr>
          <w:rFonts w:ascii="Times New Roman" w:hAnsi="Times New Roman"/>
          <w:sz w:val="24"/>
          <w:szCs w:val="24"/>
          <w:lang w:val="pt-BR"/>
        </w:rPr>
        <w:t>as com foco na diversidade e inclusão</w:t>
      </w:r>
      <w:r>
        <w:rPr>
          <w:rFonts w:ascii="Times New Roman" w:hAnsi="Times New Roman"/>
          <w:sz w:val="24"/>
          <w:szCs w:val="24"/>
          <w:lang w:val="pt-BR"/>
        </w:rPr>
        <w:t xml:space="preserve"> foram relatados como, por exemplo</w:t>
      </w:r>
      <w:r w:rsidR="00E60FC4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543D52">
        <w:rPr>
          <w:rFonts w:ascii="Times New Roman" w:hAnsi="Times New Roman"/>
          <w:sz w:val="24"/>
          <w:szCs w:val="24"/>
          <w:lang w:val="pt-BR"/>
        </w:rPr>
        <w:t>o programa desenvolvido pel</w:t>
      </w:r>
      <w:r w:rsidRPr="00AC68A8">
        <w:rPr>
          <w:rFonts w:ascii="Times New Roman" w:hAnsi="Times New Roman"/>
          <w:sz w:val="24"/>
          <w:szCs w:val="24"/>
          <w:lang w:val="pt-BR"/>
        </w:rPr>
        <w:t xml:space="preserve">a Intel </w:t>
      </w:r>
      <w:r>
        <w:rPr>
          <w:rFonts w:ascii="Times New Roman" w:hAnsi="Times New Roman"/>
          <w:sz w:val="24"/>
          <w:szCs w:val="24"/>
          <w:lang w:val="pt-BR"/>
        </w:rPr>
        <w:t>que visa a</w:t>
      </w:r>
      <w:r w:rsidRPr="00AC68A8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incorporar </w:t>
      </w:r>
      <w:r w:rsidRPr="00AC68A8">
        <w:rPr>
          <w:rFonts w:ascii="Times New Roman" w:hAnsi="Times New Roman"/>
          <w:sz w:val="24"/>
          <w:szCs w:val="24"/>
          <w:lang w:val="pt-BR"/>
        </w:rPr>
        <w:t>mai</w:t>
      </w:r>
      <w:r w:rsidR="00543D52">
        <w:rPr>
          <w:rFonts w:ascii="Times New Roman" w:hAnsi="Times New Roman"/>
          <w:sz w:val="24"/>
          <w:szCs w:val="24"/>
          <w:lang w:val="pt-BR"/>
        </w:rPr>
        <w:t>or número de</w:t>
      </w:r>
      <w:r w:rsidRPr="00AC68A8">
        <w:rPr>
          <w:rFonts w:ascii="Times New Roman" w:hAnsi="Times New Roman"/>
          <w:sz w:val="24"/>
          <w:szCs w:val="24"/>
          <w:lang w:val="pt-BR"/>
        </w:rPr>
        <w:t xml:space="preserve"> mulheres e </w:t>
      </w:r>
      <w:r w:rsidR="00543D52">
        <w:rPr>
          <w:rFonts w:ascii="Times New Roman" w:hAnsi="Times New Roman"/>
          <w:sz w:val="24"/>
          <w:szCs w:val="24"/>
          <w:lang w:val="pt-BR"/>
        </w:rPr>
        <w:t xml:space="preserve">pessoas pertencentes a outras </w:t>
      </w:r>
      <w:r w:rsidR="00740EB7">
        <w:rPr>
          <w:rFonts w:ascii="Times New Roman" w:hAnsi="Times New Roman"/>
          <w:sz w:val="24"/>
          <w:szCs w:val="24"/>
          <w:lang w:val="pt-BR"/>
        </w:rPr>
        <w:t>“</w:t>
      </w:r>
      <w:r w:rsidRPr="00AC68A8">
        <w:rPr>
          <w:rFonts w:ascii="Times New Roman" w:hAnsi="Times New Roman"/>
          <w:sz w:val="24"/>
          <w:szCs w:val="24"/>
          <w:lang w:val="pt-BR"/>
        </w:rPr>
        <w:t>minorias</w:t>
      </w:r>
      <w:r w:rsidR="00740EB7">
        <w:rPr>
          <w:rFonts w:ascii="Times New Roman" w:hAnsi="Times New Roman"/>
          <w:sz w:val="24"/>
          <w:szCs w:val="24"/>
          <w:lang w:val="pt-BR"/>
        </w:rPr>
        <w:t>”</w:t>
      </w:r>
      <w:r w:rsidRPr="00AC68A8">
        <w:rPr>
          <w:rFonts w:ascii="Times New Roman" w:hAnsi="Times New Roman"/>
          <w:sz w:val="24"/>
          <w:szCs w:val="24"/>
          <w:lang w:val="pt-BR"/>
        </w:rPr>
        <w:t xml:space="preserve"> nos programas STEM (Ciência, Tecno</w:t>
      </w:r>
      <w:r w:rsidR="00E60FC4">
        <w:rPr>
          <w:rFonts w:ascii="Times New Roman" w:hAnsi="Times New Roman"/>
          <w:sz w:val="24"/>
          <w:szCs w:val="24"/>
          <w:lang w:val="pt-BR"/>
        </w:rPr>
        <w:t xml:space="preserve">logia, Engenharia e Matemática); </w:t>
      </w:r>
      <w:r w:rsidR="00CE232A">
        <w:rPr>
          <w:rFonts w:ascii="Times New Roman" w:hAnsi="Times New Roman"/>
          <w:sz w:val="24"/>
          <w:szCs w:val="24"/>
          <w:lang w:val="pt-BR"/>
        </w:rPr>
        <w:t xml:space="preserve">o programa </w:t>
      </w:r>
      <w:r w:rsidR="00CE232A" w:rsidRPr="00E60FC4">
        <w:rPr>
          <w:rFonts w:ascii="Times New Roman" w:hAnsi="Times New Roman"/>
          <w:sz w:val="24"/>
          <w:szCs w:val="24"/>
          <w:lang w:val="pt-BR"/>
        </w:rPr>
        <w:t>de quatro anos</w:t>
      </w:r>
      <w:r w:rsidR="00CE232A">
        <w:rPr>
          <w:rFonts w:ascii="Times New Roman" w:hAnsi="Times New Roman"/>
          <w:sz w:val="24"/>
          <w:szCs w:val="24"/>
          <w:lang w:val="pt-BR"/>
        </w:rPr>
        <w:t xml:space="preserve"> com recursos de </w:t>
      </w:r>
      <w:r w:rsidR="00CE232A" w:rsidRPr="00E60FC4">
        <w:rPr>
          <w:rFonts w:ascii="Times New Roman" w:hAnsi="Times New Roman"/>
          <w:sz w:val="24"/>
          <w:szCs w:val="24"/>
          <w:lang w:val="pt-BR"/>
        </w:rPr>
        <w:t xml:space="preserve">US $ 100 milhões </w:t>
      </w:r>
      <w:r w:rsidR="00CE232A">
        <w:rPr>
          <w:rFonts w:ascii="Times New Roman" w:hAnsi="Times New Roman"/>
          <w:sz w:val="24"/>
          <w:szCs w:val="24"/>
          <w:lang w:val="pt-BR"/>
        </w:rPr>
        <w:t>laçado pel</w:t>
      </w:r>
      <w:r w:rsidR="00E60FC4" w:rsidRPr="00E60FC4">
        <w:rPr>
          <w:rFonts w:ascii="Times New Roman" w:hAnsi="Times New Roman"/>
          <w:sz w:val="24"/>
          <w:szCs w:val="24"/>
          <w:lang w:val="pt-BR"/>
        </w:rPr>
        <w:t xml:space="preserve">a AT&amp;T </w:t>
      </w:r>
      <w:r w:rsidR="00E60FC4">
        <w:rPr>
          <w:rFonts w:ascii="Times New Roman" w:hAnsi="Times New Roman"/>
          <w:sz w:val="24"/>
          <w:szCs w:val="24"/>
          <w:lang w:val="pt-BR"/>
        </w:rPr>
        <w:t xml:space="preserve">(2008) </w:t>
      </w:r>
      <w:r w:rsidR="00CE232A">
        <w:rPr>
          <w:rFonts w:ascii="Times New Roman" w:hAnsi="Times New Roman"/>
          <w:sz w:val="24"/>
          <w:szCs w:val="24"/>
          <w:lang w:val="pt-BR"/>
        </w:rPr>
        <w:t>p</w:t>
      </w:r>
      <w:r w:rsidR="00E60FC4" w:rsidRPr="00E60FC4">
        <w:rPr>
          <w:rFonts w:ascii="Times New Roman" w:hAnsi="Times New Roman"/>
          <w:sz w:val="24"/>
          <w:szCs w:val="24"/>
          <w:lang w:val="pt-BR"/>
        </w:rPr>
        <w:t>ara enfrentar a crise de abandono escolar</w:t>
      </w:r>
      <w:r w:rsidR="00E60FC4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543D52">
        <w:rPr>
          <w:rFonts w:ascii="Times New Roman" w:hAnsi="Times New Roman"/>
          <w:sz w:val="24"/>
          <w:szCs w:val="24"/>
          <w:lang w:val="pt-BR"/>
        </w:rPr>
        <w:t xml:space="preserve">visando a </w:t>
      </w:r>
      <w:r w:rsidR="00E60FC4">
        <w:rPr>
          <w:rFonts w:ascii="Times New Roman" w:hAnsi="Times New Roman"/>
          <w:sz w:val="24"/>
          <w:szCs w:val="24"/>
          <w:lang w:val="pt-BR"/>
        </w:rPr>
        <w:t>oferece</w:t>
      </w:r>
      <w:r w:rsidR="00543D52">
        <w:rPr>
          <w:rFonts w:ascii="Times New Roman" w:hAnsi="Times New Roman"/>
          <w:sz w:val="24"/>
          <w:szCs w:val="24"/>
          <w:lang w:val="pt-BR"/>
        </w:rPr>
        <w:t>r</w:t>
      </w:r>
      <w:r w:rsidR="00E60FC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60FC4" w:rsidRPr="00E60FC4">
        <w:rPr>
          <w:rFonts w:ascii="Times New Roman" w:hAnsi="Times New Roman"/>
          <w:sz w:val="24"/>
          <w:szCs w:val="24"/>
          <w:lang w:val="pt-BR"/>
        </w:rPr>
        <w:t xml:space="preserve">aos alunos apoio e ferramentas de que </w:t>
      </w:r>
      <w:r w:rsidR="00E60FC4">
        <w:rPr>
          <w:rFonts w:ascii="Times New Roman" w:hAnsi="Times New Roman"/>
          <w:sz w:val="24"/>
          <w:szCs w:val="24"/>
          <w:lang w:val="pt-BR"/>
        </w:rPr>
        <w:t>necessit</w:t>
      </w:r>
      <w:r w:rsidR="00E60FC4" w:rsidRPr="00E60FC4">
        <w:rPr>
          <w:rFonts w:ascii="Times New Roman" w:hAnsi="Times New Roman"/>
          <w:sz w:val="24"/>
          <w:szCs w:val="24"/>
          <w:lang w:val="pt-BR"/>
        </w:rPr>
        <w:t>a</w:t>
      </w:r>
      <w:r w:rsidR="00CE232A">
        <w:rPr>
          <w:rFonts w:ascii="Times New Roman" w:hAnsi="Times New Roman"/>
          <w:sz w:val="24"/>
          <w:szCs w:val="24"/>
          <w:lang w:val="pt-BR"/>
        </w:rPr>
        <w:t>sse</w:t>
      </w:r>
      <w:r w:rsidR="00E60FC4" w:rsidRPr="00E60FC4">
        <w:rPr>
          <w:rFonts w:ascii="Times New Roman" w:hAnsi="Times New Roman"/>
          <w:sz w:val="24"/>
          <w:szCs w:val="24"/>
          <w:lang w:val="pt-BR"/>
        </w:rPr>
        <w:t>m para permanecer na escola</w:t>
      </w:r>
      <w:r w:rsidR="00E60FC4">
        <w:rPr>
          <w:rFonts w:ascii="Times New Roman" w:hAnsi="Times New Roman"/>
          <w:sz w:val="24"/>
          <w:szCs w:val="24"/>
          <w:lang w:val="pt-BR"/>
        </w:rPr>
        <w:t>.</w:t>
      </w:r>
      <w:r w:rsidR="00E60FC4" w:rsidRPr="00E60FC4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E60FC4" w:rsidRPr="001C7E0F" w:rsidRDefault="00E60FC4" w:rsidP="00740EB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G</w:t>
      </w:r>
      <w:r w:rsidRPr="00E60FC4">
        <w:rPr>
          <w:rFonts w:ascii="Times New Roman" w:hAnsi="Times New Roman"/>
          <w:sz w:val="24"/>
          <w:szCs w:val="24"/>
          <w:lang w:val="pt-BR"/>
        </w:rPr>
        <w:t xml:space="preserve">ênero, etnia e raça </w:t>
      </w:r>
      <w:r>
        <w:rPr>
          <w:rFonts w:ascii="Times New Roman" w:hAnsi="Times New Roman"/>
          <w:sz w:val="24"/>
          <w:szCs w:val="24"/>
          <w:lang w:val="pt-BR"/>
        </w:rPr>
        <w:t>foram</w:t>
      </w:r>
      <w:r w:rsidRPr="00E60FC4">
        <w:rPr>
          <w:rFonts w:ascii="Times New Roman" w:hAnsi="Times New Roman"/>
          <w:sz w:val="24"/>
          <w:szCs w:val="24"/>
          <w:lang w:val="pt-BR"/>
        </w:rPr>
        <w:t xml:space="preserve"> as áreas</w:t>
      </w:r>
      <w:r>
        <w:rPr>
          <w:rFonts w:ascii="Times New Roman" w:hAnsi="Times New Roman"/>
          <w:sz w:val="24"/>
          <w:szCs w:val="24"/>
          <w:lang w:val="pt-BR"/>
        </w:rPr>
        <w:t xml:space="preserve"> mais focadas pelas empresas, embora </w:t>
      </w:r>
      <w:r w:rsidR="00543D52">
        <w:rPr>
          <w:rFonts w:ascii="Times New Roman" w:hAnsi="Times New Roman"/>
          <w:sz w:val="24"/>
          <w:szCs w:val="24"/>
          <w:lang w:val="pt-BR"/>
        </w:rPr>
        <w:t>programas com foco em pessoas com necessidades especiais</w:t>
      </w:r>
      <w:r w:rsidR="00543D52" w:rsidRPr="00E60FC4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543D52">
        <w:rPr>
          <w:rFonts w:ascii="Times New Roman" w:hAnsi="Times New Roman"/>
          <w:sz w:val="24"/>
          <w:szCs w:val="24"/>
          <w:lang w:val="pt-BR"/>
        </w:rPr>
        <w:t xml:space="preserve">diferentes </w:t>
      </w:r>
      <w:r w:rsidR="00CE232A">
        <w:rPr>
          <w:rFonts w:ascii="Times New Roman" w:hAnsi="Times New Roman"/>
          <w:sz w:val="24"/>
          <w:szCs w:val="24"/>
          <w:lang w:val="pt-BR"/>
        </w:rPr>
        <w:t>etapas da vida (</w:t>
      </w:r>
      <w:r w:rsidR="00543D52" w:rsidRPr="00E60FC4">
        <w:rPr>
          <w:rFonts w:ascii="Times New Roman" w:hAnsi="Times New Roman"/>
          <w:sz w:val="24"/>
          <w:szCs w:val="24"/>
          <w:lang w:val="pt-BR"/>
        </w:rPr>
        <w:t>idade</w:t>
      </w:r>
      <w:r w:rsidR="00CE232A">
        <w:rPr>
          <w:rFonts w:ascii="Times New Roman" w:hAnsi="Times New Roman"/>
          <w:sz w:val="24"/>
          <w:szCs w:val="24"/>
          <w:lang w:val="pt-BR"/>
        </w:rPr>
        <w:t>)</w:t>
      </w:r>
      <w:r w:rsidR="00543D52" w:rsidRPr="00E60FC4">
        <w:rPr>
          <w:rFonts w:ascii="Times New Roman" w:hAnsi="Times New Roman"/>
          <w:sz w:val="24"/>
          <w:szCs w:val="24"/>
          <w:lang w:val="pt-BR"/>
        </w:rPr>
        <w:t xml:space="preserve"> e orientação sexual</w:t>
      </w:r>
      <w:r w:rsidR="00543D52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também</w:t>
      </w:r>
      <w:r w:rsidR="00543D52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4426A">
        <w:rPr>
          <w:rFonts w:ascii="Times New Roman" w:hAnsi="Times New Roman"/>
          <w:sz w:val="24"/>
          <w:szCs w:val="24"/>
          <w:lang w:val="pt-BR"/>
        </w:rPr>
        <w:t>tenham sido contemplados</w:t>
      </w:r>
      <w:r w:rsidRPr="00E60FC4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C773E2" w:rsidRDefault="0004426A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Independente</w:t>
      </w:r>
      <w:r w:rsidR="00F022A0">
        <w:rPr>
          <w:rFonts w:ascii="Times New Roman" w:hAnsi="Times New Roman" w:cs="Times New Roman"/>
          <w:sz w:val="24"/>
          <w:szCs w:val="24"/>
          <w:lang w:val="pt-BR"/>
        </w:rPr>
        <w:t>mente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das experiências acima referidas, </w:t>
      </w:r>
      <w:r w:rsidR="00CE232A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uso </w:t>
      </w:r>
      <w:r w:rsidR="00C773E2" w:rsidRPr="00475713">
        <w:rPr>
          <w:rFonts w:ascii="Times New Roman" w:hAnsi="Times New Roman" w:cs="Times New Roman"/>
          <w:sz w:val="24"/>
          <w:szCs w:val="24"/>
          <w:lang w:val="pt-BR"/>
        </w:rPr>
        <w:t xml:space="preserve">de tecnologias como a Internet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tem demonstrado real </w:t>
      </w:r>
      <w:r w:rsidRPr="00475713">
        <w:rPr>
          <w:rFonts w:ascii="Times New Roman" w:hAnsi="Times New Roman" w:cs="Times New Roman"/>
          <w:sz w:val="24"/>
          <w:szCs w:val="24"/>
          <w:lang w:val="pt-BR"/>
        </w:rPr>
        <w:t xml:space="preserve">contribuição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="00C773E2" w:rsidRPr="00475713">
        <w:rPr>
          <w:rFonts w:ascii="Times New Roman" w:hAnsi="Times New Roman" w:cs="Times New Roman"/>
          <w:sz w:val="24"/>
          <w:szCs w:val="24"/>
          <w:lang w:val="pt-BR"/>
        </w:rPr>
        <w:t>a inclusão social, considerando-se as múltiplas possibilidades de acesso hoje existentes à informação, comunicação e conhecimento</w:t>
      </w:r>
      <w:r w:rsidR="00C773E2">
        <w:rPr>
          <w:rFonts w:ascii="Times New Roman" w:hAnsi="Times New Roman" w:cs="Times New Roman"/>
          <w:sz w:val="24"/>
          <w:szCs w:val="24"/>
          <w:lang w:val="pt-BR"/>
        </w:rPr>
        <w:t xml:space="preserve"> à grande parte das pessoas de praticamente todas as sociedades. O alcance à informação, comunicação e conhecimento</w:t>
      </w:r>
      <w:r w:rsidR="00C773E2" w:rsidRPr="00475713">
        <w:rPr>
          <w:rFonts w:ascii="Times New Roman" w:hAnsi="Times New Roman" w:cs="Times New Roman"/>
          <w:sz w:val="24"/>
          <w:szCs w:val="24"/>
          <w:lang w:val="pt-BR"/>
        </w:rPr>
        <w:t xml:space="preserve"> abrange </w:t>
      </w:r>
      <w:r w:rsidR="00C773E2">
        <w:rPr>
          <w:rFonts w:ascii="Times New Roman" w:hAnsi="Times New Roman" w:cs="Times New Roman"/>
          <w:sz w:val="24"/>
          <w:szCs w:val="24"/>
          <w:lang w:val="pt-BR"/>
        </w:rPr>
        <w:t xml:space="preserve">diferentes </w:t>
      </w:r>
      <w:r w:rsidR="00C773E2" w:rsidRPr="00475713">
        <w:rPr>
          <w:rFonts w:ascii="Times New Roman" w:hAnsi="Times New Roman" w:cs="Times New Roman"/>
          <w:sz w:val="24"/>
          <w:szCs w:val="24"/>
          <w:lang w:val="pt-BR"/>
        </w:rPr>
        <w:t xml:space="preserve">áreas e disciplinas, desde ensino à distância </w:t>
      </w:r>
      <w:r w:rsidR="00C773E2">
        <w:rPr>
          <w:rFonts w:ascii="Times New Roman" w:hAnsi="Times New Roman" w:cs="Times New Roman"/>
          <w:sz w:val="24"/>
          <w:szCs w:val="24"/>
          <w:lang w:val="pt-BR"/>
        </w:rPr>
        <w:t xml:space="preserve">incluindo </w:t>
      </w:r>
      <w:r w:rsidR="00C773E2" w:rsidRPr="00475713">
        <w:rPr>
          <w:rFonts w:ascii="Times New Roman" w:hAnsi="Times New Roman" w:cs="Times New Roman"/>
          <w:sz w:val="24"/>
          <w:szCs w:val="24"/>
          <w:lang w:val="pt-BR"/>
        </w:rPr>
        <w:t xml:space="preserve">cursos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ministrados em </w:t>
      </w:r>
      <w:r w:rsidR="00C773E2" w:rsidRPr="00475713">
        <w:rPr>
          <w:rFonts w:ascii="Times New Roman" w:hAnsi="Times New Roman" w:cs="Times New Roman"/>
          <w:sz w:val="24"/>
          <w:szCs w:val="24"/>
          <w:lang w:val="pt-BR"/>
        </w:rPr>
        <w:t>universidades de prestígio internacional nos mais diferentes locais e regiões do globo</w:t>
      </w:r>
      <w:r w:rsidR="00C773E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773E2" w:rsidRPr="00475713">
        <w:rPr>
          <w:rFonts w:ascii="Times New Roman" w:hAnsi="Times New Roman" w:cs="Times New Roman"/>
          <w:sz w:val="24"/>
          <w:szCs w:val="24"/>
          <w:lang w:val="pt-BR"/>
        </w:rPr>
        <w:t xml:space="preserve"> até acesso a atividades culturais as mais diversas. </w:t>
      </w:r>
    </w:p>
    <w:p w:rsidR="00CE232A" w:rsidRDefault="0004426A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Os temas abordados brevemente nesta apresentação poderão ser aprofundados </w:t>
      </w:r>
      <w:r w:rsidR="00CE232A">
        <w:rPr>
          <w:rFonts w:ascii="Times New Roman" w:hAnsi="Times New Roman" w:cs="Times New Roman"/>
          <w:sz w:val="24"/>
          <w:szCs w:val="24"/>
          <w:lang w:val="pt-BR"/>
        </w:rPr>
        <w:t>com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leitura dos artigos que integram esse </w:t>
      </w:r>
      <w:r w:rsidR="00740EB7" w:rsidRPr="00740EB7">
        <w:rPr>
          <w:rFonts w:ascii="Times New Roman" w:hAnsi="Times New Roman" w:cs="Times New Roman"/>
          <w:sz w:val="24"/>
          <w:szCs w:val="24"/>
          <w:lang w:val="pt-BR"/>
        </w:rPr>
        <w:t>dossiê</w:t>
      </w:r>
      <w:r w:rsidRPr="00CE232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E23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 xml:space="preserve">Os autores estrangeiros que participam desse </w:t>
      </w:r>
      <w:r w:rsidR="00740EB7" w:rsidRPr="00740EB7">
        <w:rPr>
          <w:rFonts w:ascii="Times New Roman" w:hAnsi="Times New Roman" w:cs="Times New Roman"/>
          <w:sz w:val="24"/>
          <w:szCs w:val="24"/>
          <w:lang w:val="pt-BR"/>
        </w:rPr>
        <w:t>dossiê</w:t>
      </w:r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 xml:space="preserve"> são pesquisadores especialistas no tema e integram grupos de pesquisas em três diferentes regiões do globo: Matthew Keller, Fred L. </w:t>
      </w:r>
      <w:proofErr w:type="spellStart"/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>Block</w:t>
      </w:r>
      <w:proofErr w:type="spellEnd"/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 xml:space="preserve"> e Marian </w:t>
      </w:r>
      <w:proofErr w:type="spellStart"/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>Negoita</w:t>
      </w:r>
      <w:proofErr w:type="spellEnd"/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 xml:space="preserve">, são pesquisadores norte-americanos e abordam aspectos relacionados à realidade do país que está na fronteira do desenvolvimento tecnológico mostrando o papel do estado no processo de inovação de empresas privadas; Francesco </w:t>
      </w:r>
      <w:proofErr w:type="spellStart"/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>Ramella</w:t>
      </w:r>
      <w:proofErr w:type="spellEnd"/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 xml:space="preserve"> dedica-se à análise de aspectos da realidade italiana, que é muito particular e ilustrativa por ser uma economia de renda alta, em que a produção inovadora não corresponde à fronteira tecnológica; Jorge </w:t>
      </w:r>
      <w:proofErr w:type="spellStart"/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>Carrillo</w:t>
      </w:r>
      <w:proofErr w:type="spellEnd"/>
      <w:r w:rsidR="00CE23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>Redi</w:t>
      </w:r>
      <w:proofErr w:type="spellEnd"/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>Gomis</w:t>
      </w:r>
      <w:proofErr w:type="spellEnd"/>
      <w:r w:rsidR="00CE232A">
        <w:rPr>
          <w:rFonts w:ascii="Times New Roman" w:hAnsi="Times New Roman" w:cs="Times New Roman"/>
          <w:sz w:val="24"/>
          <w:szCs w:val="24"/>
          <w:lang w:val="pt-BR"/>
        </w:rPr>
        <w:t xml:space="preserve"> e Gabriela </w:t>
      </w:r>
      <w:proofErr w:type="spellStart"/>
      <w:r w:rsidR="00CE232A">
        <w:rPr>
          <w:rFonts w:ascii="Times New Roman" w:hAnsi="Times New Roman" w:cs="Times New Roman"/>
          <w:sz w:val="24"/>
          <w:szCs w:val="24"/>
          <w:lang w:val="pt-BR"/>
        </w:rPr>
        <w:t>Bensus</w:t>
      </w:r>
      <w:r w:rsidR="003B10DF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CE232A">
        <w:rPr>
          <w:rFonts w:ascii="Times New Roman" w:hAnsi="Times New Roman" w:cs="Times New Roman"/>
          <w:sz w:val="24"/>
          <w:szCs w:val="24"/>
          <w:lang w:val="pt-BR"/>
        </w:rPr>
        <w:t>n</w:t>
      </w:r>
      <w:proofErr w:type="spellEnd"/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>, são pesquisadores mexicanos e examinam situações que</w:t>
      </w:r>
      <w:r w:rsidR="00F022A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 xml:space="preserve"> embora particulares da região, são mais próximas da realidade brasileira. No caso dos autores brasileiros, Elisabeth </w:t>
      </w:r>
      <w:proofErr w:type="spellStart"/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>Balbachevsky</w:t>
      </w:r>
      <w:proofErr w:type="spellEnd"/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 xml:space="preserve"> contribui com questão que tem sido pouco abordada pela Sociologia, no Brasil, ou seja, o conceito de governança e sua aplicação na coordenação da comunidade científica.  </w:t>
      </w:r>
      <w:r w:rsidR="00CE232A">
        <w:rPr>
          <w:rFonts w:ascii="Times New Roman" w:hAnsi="Times New Roman" w:cs="Times New Roman"/>
          <w:sz w:val="24"/>
          <w:szCs w:val="24"/>
          <w:lang w:val="pt-BR"/>
        </w:rPr>
        <w:t xml:space="preserve">Daniel </w:t>
      </w:r>
      <w:proofErr w:type="spellStart"/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>Mocelin</w:t>
      </w:r>
      <w:proofErr w:type="spellEnd"/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CE232A">
        <w:rPr>
          <w:rFonts w:ascii="Times New Roman" w:hAnsi="Times New Roman" w:cs="Times New Roman"/>
          <w:sz w:val="24"/>
          <w:szCs w:val="24"/>
          <w:lang w:val="pt-BR"/>
        </w:rPr>
        <w:t xml:space="preserve">Lucas </w:t>
      </w:r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>Azambuja desenvolve</w:t>
      </w:r>
      <w:r w:rsidR="00CE232A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CE232A" w:rsidRPr="00CE232A">
        <w:rPr>
          <w:rFonts w:ascii="Times New Roman" w:hAnsi="Times New Roman" w:cs="Times New Roman"/>
          <w:sz w:val="24"/>
          <w:szCs w:val="24"/>
          <w:lang w:val="pt-BR"/>
        </w:rPr>
        <w:t xml:space="preserve"> o debate sobre inovação a partir de uma perspectiva sociológica por excelência, </w:t>
      </w:r>
      <w:r w:rsidR="006207C3" w:rsidRPr="00CE232A">
        <w:rPr>
          <w:rFonts w:ascii="Times New Roman" w:hAnsi="Times New Roman" w:cs="Times New Roman"/>
          <w:sz w:val="24"/>
          <w:szCs w:val="24"/>
          <w:lang w:val="pt-BR"/>
        </w:rPr>
        <w:t xml:space="preserve">em área de investigação </w:t>
      </w:r>
      <w:r w:rsidR="006207C3">
        <w:rPr>
          <w:rFonts w:ascii="Times New Roman" w:hAnsi="Times New Roman" w:cs="Times New Roman"/>
          <w:sz w:val="24"/>
          <w:szCs w:val="24"/>
          <w:lang w:val="pt-BR"/>
        </w:rPr>
        <w:t>em que, pelo menos no Brasil, do</w:t>
      </w:r>
      <w:r w:rsidR="006207C3" w:rsidRPr="00CE232A">
        <w:rPr>
          <w:rFonts w:ascii="Times New Roman" w:hAnsi="Times New Roman" w:cs="Times New Roman"/>
          <w:sz w:val="24"/>
          <w:szCs w:val="24"/>
          <w:lang w:val="pt-BR"/>
        </w:rPr>
        <w:t xml:space="preserve">minam as abordagens econômicas.   </w:t>
      </w:r>
    </w:p>
    <w:p w:rsidR="006207C3" w:rsidRDefault="006207C3" w:rsidP="00740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Agradeço aos colegas por terem aceito participar des</w:t>
      </w:r>
      <w:r w:rsidR="00F022A0">
        <w:rPr>
          <w:rFonts w:ascii="Times New Roman" w:hAnsi="Times New Roman" w:cs="Times New Roman"/>
          <w:sz w:val="24"/>
          <w:szCs w:val="24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740EB7" w:rsidRPr="00740EB7">
        <w:rPr>
          <w:rFonts w:ascii="Times New Roman" w:hAnsi="Times New Roman" w:cs="Times New Roman"/>
          <w:sz w:val="24"/>
          <w:szCs w:val="24"/>
          <w:lang w:val="pt-BR"/>
        </w:rPr>
        <w:t>dossiê</w:t>
      </w:r>
      <w:r w:rsidR="00BF1913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trazendo contribuições relevantes para enriquecer o debate do tema na área da Sociologia.</w:t>
      </w:r>
    </w:p>
    <w:p w:rsidR="00C773E2" w:rsidRPr="00C804FF" w:rsidRDefault="006207C3" w:rsidP="00C804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C804FF">
        <w:rPr>
          <w:rFonts w:ascii="Times New Roman" w:hAnsi="Times New Roman" w:cs="Times New Roman"/>
          <w:sz w:val="24"/>
          <w:szCs w:val="24"/>
          <w:lang w:val="pt-BR"/>
        </w:rPr>
        <w:t>Sonia K Guimar</w:t>
      </w:r>
      <w:r w:rsidR="00D57A7D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Pr="00C804FF">
        <w:rPr>
          <w:rFonts w:ascii="Times New Roman" w:hAnsi="Times New Roman" w:cs="Times New Roman"/>
          <w:sz w:val="24"/>
          <w:szCs w:val="24"/>
          <w:lang w:val="pt-BR"/>
        </w:rPr>
        <w:t>es</w:t>
      </w:r>
    </w:p>
    <w:p w:rsidR="006207C3" w:rsidRPr="00475713" w:rsidRDefault="006207C3" w:rsidP="00C804FF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Porto Alegre, 17 de ou</w:t>
      </w:r>
      <w:r w:rsidR="00816A50">
        <w:rPr>
          <w:rFonts w:ascii="Times New Roman" w:hAnsi="Times New Roman" w:cs="Times New Roman"/>
          <w:sz w:val="24"/>
          <w:szCs w:val="24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>ubro, 2017.</w:t>
      </w:r>
    </w:p>
    <w:p w:rsidR="00C804FF" w:rsidRDefault="00C804FF" w:rsidP="00C804FF">
      <w:pPr>
        <w:spacing w:after="0" w:line="360" w:lineRule="auto"/>
        <w:jc w:val="both"/>
        <w:rPr>
          <w:rStyle w:val="a1"/>
          <w:rFonts w:ascii="Times New Roman" w:hAnsi="Times New Roman" w:cs="Times New Roman"/>
          <w:b/>
          <w:color w:val="231F20"/>
          <w:sz w:val="24"/>
          <w:szCs w:val="24"/>
          <w:lang w:val="pt-BR"/>
        </w:rPr>
      </w:pPr>
    </w:p>
    <w:p w:rsidR="003643DA" w:rsidRDefault="007102B1" w:rsidP="003643DA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3643DA">
        <w:rPr>
          <w:rStyle w:val="a1"/>
          <w:rFonts w:ascii="Times New Roman" w:hAnsi="Times New Roman" w:cs="Times New Roman"/>
          <w:b/>
          <w:color w:val="231F20"/>
          <w:lang w:val="pt-BR"/>
        </w:rPr>
        <w:t xml:space="preserve">Sonia Karan Guimarães </w:t>
      </w:r>
      <w:r w:rsidR="003643DA" w:rsidRPr="003643DA">
        <w:rPr>
          <w:rFonts w:ascii="Times New Roman" w:hAnsi="Times New Roman" w:cs="Times New Roman"/>
          <w:lang w:val="pt-BR"/>
        </w:rPr>
        <w:t xml:space="preserve">é Professora titular do Departamento de Sociologia e do Programa de Pós-graduação em Sociologia, </w:t>
      </w:r>
      <w:r w:rsidR="003643DA">
        <w:rPr>
          <w:rFonts w:ascii="Times New Roman" w:hAnsi="Times New Roman" w:cs="Times New Roman"/>
          <w:lang w:val="pt-BR"/>
        </w:rPr>
        <w:t>da Universidade Federal do Rio Grande do Sul (</w:t>
      </w:r>
      <w:r w:rsidR="003643DA" w:rsidRPr="003643DA">
        <w:rPr>
          <w:rFonts w:ascii="Times New Roman" w:hAnsi="Times New Roman" w:cs="Times New Roman"/>
          <w:lang w:val="pt-BR"/>
        </w:rPr>
        <w:t>UFRGS</w:t>
      </w:r>
      <w:r w:rsidR="003643DA">
        <w:rPr>
          <w:rFonts w:ascii="Times New Roman" w:hAnsi="Times New Roman" w:cs="Times New Roman"/>
          <w:lang w:val="pt-BR"/>
        </w:rPr>
        <w:t xml:space="preserve">), Brasil. </w:t>
      </w:r>
    </w:p>
    <w:p w:rsidR="007102B1" w:rsidRPr="003643DA" w:rsidRDefault="003643DA" w:rsidP="003643DA">
      <w:pPr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sym w:font="Wingdings" w:char="F02A"/>
      </w:r>
      <w:r>
        <w:rPr>
          <w:rFonts w:ascii="Times New Roman" w:hAnsi="Times New Roman" w:cs="Times New Roman"/>
          <w:lang w:val="pt-BR"/>
        </w:rPr>
        <w:t xml:space="preserve"> </w:t>
      </w:r>
      <w:r w:rsidRPr="003643DA">
        <w:rPr>
          <w:rFonts w:ascii="Times New Roman" w:hAnsi="Times New Roman" w:cs="Times New Roman"/>
          <w:color w:val="000000"/>
          <w:lang w:val="pt-BR"/>
        </w:rPr>
        <w:t>sonia21@ufrgs.br</w:t>
      </w:r>
    </w:p>
    <w:p w:rsidR="007102B1" w:rsidRPr="00C804FF" w:rsidRDefault="007102B1" w:rsidP="00C804FF">
      <w:pPr>
        <w:spacing w:after="0" w:line="360" w:lineRule="auto"/>
        <w:jc w:val="both"/>
        <w:rPr>
          <w:rStyle w:val="a1"/>
          <w:rFonts w:ascii="Times New Roman" w:hAnsi="Times New Roman" w:cs="Times New Roman"/>
          <w:b/>
          <w:color w:val="231F20"/>
          <w:sz w:val="24"/>
          <w:szCs w:val="24"/>
          <w:lang w:val="pt-BR"/>
        </w:rPr>
      </w:pPr>
    </w:p>
    <w:p w:rsidR="00BA5004" w:rsidRPr="007102B1" w:rsidRDefault="00BA5004" w:rsidP="00BB34B2">
      <w:pPr>
        <w:spacing w:after="120" w:line="240" w:lineRule="auto"/>
        <w:jc w:val="both"/>
        <w:rPr>
          <w:rStyle w:val="a1"/>
          <w:rFonts w:ascii="Times New Roman" w:hAnsi="Times New Roman" w:cs="Times New Roman"/>
          <w:color w:val="231F20"/>
          <w:sz w:val="28"/>
          <w:szCs w:val="24"/>
          <w:lang w:val="pt-BR"/>
        </w:rPr>
      </w:pPr>
      <w:r w:rsidRPr="007102B1">
        <w:rPr>
          <w:rStyle w:val="a1"/>
          <w:rFonts w:ascii="Times New Roman" w:hAnsi="Times New Roman" w:cs="Times New Roman"/>
          <w:color w:val="231F20"/>
          <w:sz w:val="28"/>
          <w:szCs w:val="24"/>
          <w:lang w:val="pt-BR"/>
        </w:rPr>
        <w:t>Referências</w:t>
      </w:r>
    </w:p>
    <w:p w:rsidR="007102B1" w:rsidRPr="007102B1" w:rsidRDefault="007102B1" w:rsidP="00BB34B2">
      <w:pPr>
        <w:spacing w:after="120" w:line="240" w:lineRule="auto"/>
        <w:jc w:val="both"/>
        <w:rPr>
          <w:rStyle w:val="a1"/>
          <w:rFonts w:ascii="Times New Roman" w:hAnsi="Times New Roman" w:cs="Times New Roman"/>
          <w:color w:val="231F20"/>
          <w:sz w:val="28"/>
          <w:szCs w:val="24"/>
          <w:lang w:val="pt-BR"/>
        </w:rPr>
      </w:pPr>
    </w:p>
    <w:p w:rsidR="00D95AEC" w:rsidRPr="00254E73" w:rsidRDefault="00D95AEC" w:rsidP="00BB34B2">
      <w:pPr>
        <w:pStyle w:val="PargrafodaLista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lang w:val="pt-BR"/>
        </w:rPr>
      </w:pPr>
      <w:r w:rsidRPr="00F77AB4">
        <w:rPr>
          <w:rFonts w:ascii="Times New Roman" w:hAnsi="Times New Roman" w:cs="Times New Roman"/>
        </w:rPr>
        <w:t xml:space="preserve">ALMEIDA, </w:t>
      </w:r>
      <w:proofErr w:type="spellStart"/>
      <w:r w:rsidRPr="00F77AB4">
        <w:rPr>
          <w:rFonts w:ascii="Times New Roman" w:hAnsi="Times New Roman" w:cs="Times New Roman"/>
        </w:rPr>
        <w:t>M</w:t>
      </w:r>
      <w:r w:rsidR="00544C15">
        <w:rPr>
          <w:rFonts w:ascii="Times New Roman" w:hAnsi="Times New Roman" w:cs="Times New Roman"/>
        </w:rPr>
        <w:t>ansueto</w:t>
      </w:r>
      <w:proofErr w:type="spellEnd"/>
      <w:r w:rsidRPr="00F77AB4">
        <w:rPr>
          <w:rFonts w:ascii="Times New Roman" w:hAnsi="Times New Roman" w:cs="Times New Roman"/>
        </w:rPr>
        <w:t>; SCHNEIDER, B</w:t>
      </w:r>
      <w:r w:rsidR="00544C15">
        <w:rPr>
          <w:rFonts w:ascii="Times New Roman" w:hAnsi="Times New Roman" w:cs="Times New Roman"/>
        </w:rPr>
        <w:t>en R</w:t>
      </w:r>
      <w:r w:rsidRPr="00F77AB4">
        <w:rPr>
          <w:rFonts w:ascii="Times New Roman" w:hAnsi="Times New Roman" w:cs="Times New Roman"/>
        </w:rPr>
        <w:t xml:space="preserve">. </w:t>
      </w:r>
      <w:r w:rsidRPr="00544C15">
        <w:rPr>
          <w:rFonts w:ascii="Times New Roman" w:hAnsi="Times New Roman" w:cs="Times New Roman"/>
          <w:b/>
        </w:rPr>
        <w:t>Globalization, Democratization, and the Challenges of Industrial Policy in Brazil</w:t>
      </w:r>
      <w:r w:rsidRPr="00F77AB4">
        <w:rPr>
          <w:rFonts w:ascii="Times New Roman" w:hAnsi="Times New Roman" w:cs="Times New Roman"/>
        </w:rPr>
        <w:t>,</w:t>
      </w:r>
      <w:r w:rsidR="00F77AB4" w:rsidRPr="00F77AB4">
        <w:rPr>
          <w:rFonts w:ascii="Times New Roman" w:hAnsi="Times New Roman" w:cs="Times New Roman"/>
        </w:rPr>
        <w:t xml:space="preserve"> </w:t>
      </w:r>
      <w:r w:rsidRPr="00F77AB4">
        <w:rPr>
          <w:rFonts w:ascii="Times New Roman" w:hAnsi="Times New Roman" w:cs="Times New Roman"/>
        </w:rPr>
        <w:t>2012.</w:t>
      </w:r>
      <w:r w:rsidR="00F77AB4" w:rsidRPr="00F77AB4">
        <w:rPr>
          <w:rFonts w:ascii="Times New Roman" w:hAnsi="Times New Roman" w:cs="Times New Roman"/>
        </w:rPr>
        <w:t xml:space="preserve"> </w:t>
      </w:r>
      <w:r w:rsidR="00F77AB4" w:rsidRPr="000C03F7">
        <w:rPr>
          <w:rFonts w:ascii="Times New Roman" w:hAnsi="Times New Roman" w:cs="Times New Roman"/>
          <w:lang w:val="pt-BR"/>
        </w:rPr>
        <w:t xml:space="preserve">Disponível em: </w:t>
      </w:r>
      <w:r w:rsidRPr="000C03F7">
        <w:rPr>
          <w:rFonts w:ascii="Times New Roman" w:hAnsi="Times New Roman" w:cs="Times New Roman"/>
          <w:lang w:val="pt-BR"/>
        </w:rPr>
        <w:t>http://sistemas.mre.gov.br/kitweb/datafiles/IRBr/pt-br/file/CAD/LXII%20CAD/Economia/Almeida%20%20Schneider%20612%20v7.pdf</w:t>
      </w:r>
      <w:r w:rsidR="00F77AB4" w:rsidRPr="000C03F7">
        <w:rPr>
          <w:rFonts w:ascii="Times New Roman" w:hAnsi="Times New Roman" w:cs="Times New Roman"/>
          <w:lang w:val="pt-BR"/>
        </w:rPr>
        <w:t>.</w:t>
      </w:r>
      <w:r w:rsidRPr="000C03F7">
        <w:rPr>
          <w:rFonts w:ascii="Times New Roman" w:hAnsi="Times New Roman" w:cs="Times New Roman"/>
          <w:lang w:val="pt-BR"/>
        </w:rPr>
        <w:t xml:space="preserve"> </w:t>
      </w:r>
      <w:r w:rsidRPr="00254E73">
        <w:rPr>
          <w:rFonts w:ascii="Times New Roman" w:hAnsi="Times New Roman" w:cs="Times New Roman"/>
          <w:lang w:val="pt-BR"/>
        </w:rPr>
        <w:t>Acesso em 22</w:t>
      </w:r>
      <w:r w:rsidR="00F77AB4" w:rsidRPr="00254E73">
        <w:rPr>
          <w:rFonts w:ascii="Times New Roman" w:hAnsi="Times New Roman" w:cs="Times New Roman"/>
          <w:lang w:val="pt-BR"/>
        </w:rPr>
        <w:t xml:space="preserve"> abr. </w:t>
      </w:r>
      <w:r w:rsidRPr="00254E73">
        <w:rPr>
          <w:rFonts w:ascii="Times New Roman" w:hAnsi="Times New Roman" w:cs="Times New Roman"/>
          <w:lang w:val="pt-BR"/>
        </w:rPr>
        <w:t>2016</w:t>
      </w:r>
      <w:r w:rsidR="00F77AB4" w:rsidRPr="00254E73">
        <w:rPr>
          <w:rFonts w:ascii="Times New Roman" w:hAnsi="Times New Roman" w:cs="Times New Roman"/>
          <w:lang w:val="pt-BR"/>
        </w:rPr>
        <w:t>.</w:t>
      </w:r>
    </w:p>
    <w:p w:rsidR="00BA5004" w:rsidRDefault="00BA5004" w:rsidP="00BB34B2">
      <w:pPr>
        <w:pStyle w:val="PargrafodaLista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F77AB4">
        <w:rPr>
          <w:rFonts w:ascii="Times New Roman" w:hAnsi="Times New Roman" w:cs="Times New Roman"/>
        </w:rPr>
        <w:t>DEUTSCHMANN, C</w:t>
      </w:r>
      <w:r w:rsidR="00C247D7">
        <w:rPr>
          <w:rFonts w:ascii="Times New Roman" w:hAnsi="Times New Roman" w:cs="Times New Roman"/>
        </w:rPr>
        <w:t>hristoph</w:t>
      </w:r>
      <w:r w:rsidRPr="00F77AB4">
        <w:rPr>
          <w:rFonts w:ascii="Times New Roman" w:hAnsi="Times New Roman" w:cs="Times New Roman"/>
        </w:rPr>
        <w:t>. The Entrepreneur in Economic Sociology</w:t>
      </w:r>
      <w:r w:rsidR="00544C15">
        <w:rPr>
          <w:rFonts w:ascii="Times New Roman" w:hAnsi="Times New Roman" w:cs="Times New Roman"/>
        </w:rPr>
        <w:t>.</w:t>
      </w:r>
      <w:r w:rsidRPr="00F77AB4">
        <w:rPr>
          <w:rFonts w:ascii="Times New Roman" w:hAnsi="Times New Roman" w:cs="Times New Roman"/>
        </w:rPr>
        <w:t xml:space="preserve"> </w:t>
      </w:r>
      <w:r w:rsidR="00544C15">
        <w:rPr>
          <w:rFonts w:ascii="Times New Roman" w:hAnsi="Times New Roman" w:cs="Times New Roman"/>
        </w:rPr>
        <w:t xml:space="preserve">In: </w:t>
      </w:r>
      <w:r w:rsidR="00544C15" w:rsidRPr="00F77AB4">
        <w:rPr>
          <w:rFonts w:ascii="Times New Roman" w:hAnsi="Times New Roman" w:cs="Times New Roman"/>
        </w:rPr>
        <w:t xml:space="preserve">SASE ANNUAL CONFERENCE, 15-19 </w:t>
      </w:r>
      <w:proofErr w:type="spellStart"/>
      <w:r w:rsidR="00544C15">
        <w:rPr>
          <w:rFonts w:ascii="Times New Roman" w:hAnsi="Times New Roman" w:cs="Times New Roman"/>
        </w:rPr>
        <w:t>jul.</w:t>
      </w:r>
      <w:proofErr w:type="spellEnd"/>
      <w:r w:rsidR="00544C15" w:rsidRPr="00F77AB4">
        <w:rPr>
          <w:rFonts w:ascii="Times New Roman" w:hAnsi="Times New Roman" w:cs="Times New Roman"/>
        </w:rPr>
        <w:t xml:space="preserve"> 2009</w:t>
      </w:r>
      <w:r w:rsidR="00544C15">
        <w:rPr>
          <w:rFonts w:ascii="Times New Roman" w:hAnsi="Times New Roman" w:cs="Times New Roman"/>
        </w:rPr>
        <w:t>,</w:t>
      </w:r>
      <w:r w:rsidR="00544C15" w:rsidRPr="00544C15">
        <w:rPr>
          <w:rFonts w:ascii="Times New Roman" w:hAnsi="Times New Roman" w:cs="Times New Roman"/>
        </w:rPr>
        <w:t xml:space="preserve"> </w:t>
      </w:r>
      <w:r w:rsidR="00544C15" w:rsidRPr="00F77AB4">
        <w:rPr>
          <w:rFonts w:ascii="Times New Roman" w:hAnsi="Times New Roman" w:cs="Times New Roman"/>
        </w:rPr>
        <w:t>Paris</w:t>
      </w:r>
      <w:r w:rsidR="00544C15">
        <w:rPr>
          <w:rFonts w:ascii="Times New Roman" w:hAnsi="Times New Roman" w:cs="Times New Roman"/>
        </w:rPr>
        <w:t>.</w:t>
      </w:r>
      <w:r w:rsidR="00544C15" w:rsidRPr="00F77AB4">
        <w:rPr>
          <w:rFonts w:ascii="Times New Roman" w:hAnsi="Times New Roman" w:cs="Times New Roman"/>
        </w:rPr>
        <w:t xml:space="preserve"> </w:t>
      </w:r>
      <w:r w:rsidR="00544C15" w:rsidRPr="00544C15">
        <w:rPr>
          <w:rFonts w:ascii="Times New Roman" w:hAnsi="Times New Roman" w:cs="Times New Roman"/>
          <w:b/>
        </w:rPr>
        <w:t>Panel I</w:t>
      </w:r>
      <w:r w:rsidR="00544C15">
        <w:rPr>
          <w:rFonts w:ascii="Times New Roman" w:hAnsi="Times New Roman" w:cs="Times New Roman"/>
        </w:rPr>
        <w:t>:</w:t>
      </w:r>
      <w:r w:rsidR="00544C15" w:rsidRPr="00544C15">
        <w:rPr>
          <w:rFonts w:ascii="Times New Roman" w:hAnsi="Times New Roman" w:cs="Times New Roman"/>
        </w:rPr>
        <w:t xml:space="preserve"> Entrepreneurship and Socio-Economic Development</w:t>
      </w:r>
      <w:r w:rsidR="00C247D7">
        <w:rPr>
          <w:rFonts w:ascii="Times New Roman" w:hAnsi="Times New Roman" w:cs="Times New Roman"/>
        </w:rPr>
        <w:t>. Paris: SASE, 2009</w:t>
      </w:r>
      <w:r w:rsidRPr="00F77AB4">
        <w:rPr>
          <w:rFonts w:ascii="Times New Roman" w:hAnsi="Times New Roman" w:cs="Times New Roman"/>
        </w:rPr>
        <w:t>.</w:t>
      </w:r>
    </w:p>
    <w:p w:rsidR="00D57A7D" w:rsidRPr="00D57A7D" w:rsidRDefault="00D57A7D" w:rsidP="00BB34B2">
      <w:pPr>
        <w:pStyle w:val="PargrafodaLista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D57A7D">
        <w:rPr>
          <w:rFonts w:ascii="Times New Roman" w:hAnsi="Times New Roman" w:cs="Times New Roman"/>
        </w:rPr>
        <w:t xml:space="preserve">ETZKOWITZ, Henry. </w:t>
      </w:r>
      <w:r w:rsidRPr="00D57A7D">
        <w:rPr>
          <w:rFonts w:ascii="Times New Roman" w:hAnsi="Times New Roman" w:cs="Times New Roman"/>
          <w:b/>
        </w:rPr>
        <w:t>The Triple Helix</w:t>
      </w:r>
      <w:r w:rsidRPr="00D57A7D">
        <w:rPr>
          <w:rFonts w:ascii="Times New Roman" w:hAnsi="Times New Roman" w:cs="Times New Roman"/>
        </w:rPr>
        <w:t>: University-Industry-Government Innovation in Action.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Londres</w:t>
      </w:r>
      <w:proofErr w:type="spellEnd"/>
      <w:r>
        <w:rPr>
          <w:rFonts w:ascii="Times New Roman" w:hAnsi="Times New Roman" w:cs="Times New Roman"/>
        </w:rPr>
        <w:t>: Routledge, 2008</w:t>
      </w:r>
      <w:r w:rsidRPr="00D57A7D">
        <w:rPr>
          <w:rFonts w:ascii="Times New Roman" w:hAnsi="Times New Roman" w:cs="Times New Roman"/>
        </w:rPr>
        <w:t>.</w:t>
      </w:r>
    </w:p>
    <w:p w:rsidR="00D57A7D" w:rsidRPr="00D57A7D" w:rsidRDefault="00D57A7D" w:rsidP="00BB34B2">
      <w:pPr>
        <w:pStyle w:val="PargrafodaLista"/>
        <w:numPr>
          <w:ilvl w:val="0"/>
          <w:numId w:val="3"/>
        </w:numPr>
        <w:ind w:left="426" w:hanging="426"/>
        <w:rPr>
          <w:rFonts w:ascii="Times New Roman" w:hAnsi="Times New Roman" w:cs="Times New Roman"/>
          <w:lang w:val="pt-BR"/>
        </w:rPr>
      </w:pPr>
      <w:r w:rsidRPr="00D57A7D">
        <w:rPr>
          <w:rFonts w:ascii="Times New Roman" w:hAnsi="Times New Roman" w:cs="Times New Roman"/>
        </w:rPr>
        <w:t xml:space="preserve">GIBBONS, Michael et al. </w:t>
      </w:r>
      <w:r w:rsidRPr="00D57A7D">
        <w:rPr>
          <w:rFonts w:ascii="Times New Roman" w:hAnsi="Times New Roman" w:cs="Times New Roman"/>
          <w:b/>
        </w:rPr>
        <w:t>The New Production of Knowledge</w:t>
      </w:r>
      <w:r w:rsidRPr="00D57A7D">
        <w:rPr>
          <w:rFonts w:ascii="Times New Roman" w:hAnsi="Times New Roman" w:cs="Times New Roman"/>
        </w:rPr>
        <w:t xml:space="preserve">: The Dynamics of Science and Research in Contemporary Societies. </w:t>
      </w:r>
      <w:proofErr w:type="spellStart"/>
      <w:r w:rsidRPr="00D57A7D">
        <w:rPr>
          <w:rFonts w:ascii="Times New Roman" w:hAnsi="Times New Roman" w:cs="Times New Roman"/>
        </w:rPr>
        <w:t>Londre</w:t>
      </w:r>
      <w:proofErr w:type="spellEnd"/>
      <w:r w:rsidRPr="00D57A7D">
        <w:rPr>
          <w:rFonts w:ascii="Times New Roman" w:hAnsi="Times New Roman" w:cs="Times New Roman"/>
          <w:lang w:val="pt-BR"/>
        </w:rPr>
        <w:t xml:space="preserve">s: </w:t>
      </w:r>
      <w:proofErr w:type="spellStart"/>
      <w:r w:rsidRPr="00D57A7D">
        <w:rPr>
          <w:rFonts w:ascii="Times New Roman" w:hAnsi="Times New Roman" w:cs="Times New Roman"/>
          <w:lang w:val="pt-BR"/>
        </w:rPr>
        <w:t>Sage</w:t>
      </w:r>
      <w:proofErr w:type="spellEnd"/>
      <w:r w:rsidRPr="00D57A7D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D57A7D">
        <w:rPr>
          <w:rFonts w:ascii="Times New Roman" w:hAnsi="Times New Roman" w:cs="Times New Roman"/>
          <w:lang w:val="pt-BR"/>
        </w:rPr>
        <w:t>Publications</w:t>
      </w:r>
      <w:proofErr w:type="spellEnd"/>
      <w:r w:rsidRPr="00D57A7D">
        <w:rPr>
          <w:rFonts w:ascii="Times New Roman" w:hAnsi="Times New Roman" w:cs="Times New Roman"/>
          <w:lang w:val="pt-BR"/>
        </w:rPr>
        <w:t>, 1994.</w:t>
      </w:r>
    </w:p>
    <w:p w:rsidR="00B01D3A" w:rsidRPr="00C247D7" w:rsidRDefault="00C247D7" w:rsidP="00BB34B2">
      <w:pPr>
        <w:pStyle w:val="PargrafodaLista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lang w:val="pt-BR"/>
        </w:rPr>
      </w:pPr>
      <w:r w:rsidRPr="00F77AB4">
        <w:rPr>
          <w:rFonts w:ascii="Times New Roman" w:hAnsi="Times New Roman" w:cs="Times New Roman"/>
        </w:rPr>
        <w:t xml:space="preserve">GLOBAL </w:t>
      </w:r>
      <w:r w:rsidR="00011F46" w:rsidRPr="00F77AB4">
        <w:rPr>
          <w:rFonts w:ascii="Times New Roman" w:hAnsi="Times New Roman" w:cs="Times New Roman"/>
        </w:rPr>
        <w:t>Diversity an</w:t>
      </w:r>
      <w:r w:rsidRPr="00F77AB4">
        <w:rPr>
          <w:rFonts w:ascii="Times New Roman" w:hAnsi="Times New Roman" w:cs="Times New Roman"/>
        </w:rPr>
        <w:t>d</w:t>
      </w:r>
      <w:r w:rsidR="00011F46" w:rsidRPr="00F77AB4">
        <w:rPr>
          <w:rFonts w:ascii="Times New Roman" w:hAnsi="Times New Roman" w:cs="Times New Roman"/>
        </w:rPr>
        <w:t xml:space="preserve"> </w:t>
      </w:r>
      <w:r w:rsidR="00984678" w:rsidRPr="00F77AB4">
        <w:rPr>
          <w:rFonts w:ascii="Times New Roman" w:hAnsi="Times New Roman" w:cs="Times New Roman"/>
        </w:rPr>
        <w:t>I</w:t>
      </w:r>
      <w:r w:rsidR="00011F46" w:rsidRPr="00F77AB4">
        <w:rPr>
          <w:rFonts w:ascii="Times New Roman" w:hAnsi="Times New Roman" w:cs="Times New Roman"/>
        </w:rPr>
        <w:t>nclusion</w:t>
      </w:r>
      <w:r w:rsidR="00984678">
        <w:rPr>
          <w:rFonts w:ascii="Times New Roman" w:hAnsi="Times New Roman" w:cs="Times New Roman"/>
        </w:rPr>
        <w:t>:</w:t>
      </w:r>
      <w:r w:rsidR="00011F46" w:rsidRPr="00F77AB4">
        <w:rPr>
          <w:rFonts w:ascii="Times New Roman" w:hAnsi="Times New Roman" w:cs="Times New Roman"/>
        </w:rPr>
        <w:t xml:space="preserve"> Fostering Innovation Through a Diverse Workforce</w:t>
      </w:r>
      <w:r>
        <w:rPr>
          <w:rFonts w:ascii="Times New Roman" w:hAnsi="Times New Roman" w:cs="Times New Roman"/>
        </w:rPr>
        <w:t xml:space="preserve">. </w:t>
      </w:r>
      <w:r w:rsidRPr="00C247D7">
        <w:rPr>
          <w:rFonts w:ascii="Times New Roman" w:hAnsi="Times New Roman" w:cs="Times New Roman"/>
          <w:b/>
          <w:lang w:val="pt-BR"/>
        </w:rPr>
        <w:t>Forbes/Insights</w:t>
      </w:r>
      <w:r w:rsidRPr="00C247D7">
        <w:rPr>
          <w:rFonts w:ascii="Times New Roman" w:hAnsi="Times New Roman" w:cs="Times New Roman"/>
          <w:lang w:val="pt-BR"/>
        </w:rPr>
        <w:t>.</w:t>
      </w:r>
      <w:r w:rsidR="00011F46" w:rsidRPr="00C247D7">
        <w:rPr>
          <w:rFonts w:ascii="Times New Roman" w:hAnsi="Times New Roman" w:cs="Times New Roman"/>
          <w:lang w:val="pt-BR"/>
        </w:rPr>
        <w:t xml:space="preserve"> </w:t>
      </w:r>
      <w:r w:rsidRPr="00C247D7">
        <w:rPr>
          <w:rFonts w:ascii="Times New Roman" w:hAnsi="Times New Roman" w:cs="Times New Roman"/>
          <w:lang w:val="pt-BR"/>
        </w:rPr>
        <w:t xml:space="preserve">Nova </w:t>
      </w:r>
      <w:r w:rsidR="00011F46" w:rsidRPr="00C247D7">
        <w:rPr>
          <w:rFonts w:ascii="Times New Roman" w:hAnsi="Times New Roman" w:cs="Times New Roman"/>
          <w:lang w:val="pt-BR"/>
        </w:rPr>
        <w:t xml:space="preserve">York: Forbes Media. </w:t>
      </w:r>
      <w:r w:rsidRPr="00C247D7">
        <w:rPr>
          <w:rFonts w:ascii="Times New Roman" w:hAnsi="Times New Roman" w:cs="Times New Roman"/>
          <w:lang w:val="pt-BR"/>
        </w:rPr>
        <w:t>jul.</w:t>
      </w:r>
      <w:r w:rsidR="00011F46" w:rsidRPr="00C247D7">
        <w:rPr>
          <w:rFonts w:ascii="Times New Roman" w:hAnsi="Times New Roman" w:cs="Times New Roman"/>
          <w:lang w:val="pt-BR"/>
        </w:rPr>
        <w:t xml:space="preserve"> 2011. </w:t>
      </w:r>
      <w:r w:rsidRPr="00C247D7">
        <w:rPr>
          <w:rFonts w:ascii="Times New Roman" w:hAnsi="Times New Roman" w:cs="Times New Roman"/>
          <w:lang w:val="pt-BR"/>
        </w:rPr>
        <w:t xml:space="preserve">Disponível </w:t>
      </w:r>
      <w:r w:rsidR="00011F46" w:rsidRPr="00C247D7">
        <w:rPr>
          <w:rFonts w:ascii="Times New Roman" w:hAnsi="Times New Roman" w:cs="Times New Roman"/>
          <w:lang w:val="pt-BR"/>
        </w:rPr>
        <w:t>em</w:t>
      </w:r>
      <w:r>
        <w:rPr>
          <w:rFonts w:ascii="Times New Roman" w:hAnsi="Times New Roman" w:cs="Times New Roman"/>
          <w:lang w:val="pt-BR"/>
        </w:rPr>
        <w:t>:</w:t>
      </w:r>
      <w:r w:rsidR="00011F46" w:rsidRPr="00C247D7">
        <w:rPr>
          <w:rFonts w:ascii="Times New Roman" w:hAnsi="Times New Roman" w:cs="Times New Roman"/>
          <w:lang w:val="pt-BR"/>
        </w:rPr>
        <w:t xml:space="preserve"> </w:t>
      </w:r>
      <w:r w:rsidRPr="00C247D7">
        <w:rPr>
          <w:rFonts w:ascii="Times New Roman" w:hAnsi="Times New Roman" w:cs="Times New Roman"/>
          <w:lang w:val="pt-BR"/>
        </w:rPr>
        <w:t>https://www.forbes.com/forbesinsights/innovation_diversity/index.html</w:t>
      </w:r>
      <w:r>
        <w:rPr>
          <w:rFonts w:ascii="Times New Roman" w:hAnsi="Times New Roman" w:cs="Times New Roman"/>
          <w:lang w:val="pt-BR"/>
        </w:rPr>
        <w:t>.</w:t>
      </w:r>
      <w:r w:rsidR="00011F46" w:rsidRPr="00C247D7">
        <w:rPr>
          <w:rFonts w:ascii="Times New Roman" w:hAnsi="Times New Roman" w:cs="Times New Roman"/>
          <w:lang w:val="pt-BR"/>
        </w:rPr>
        <w:t xml:space="preserve"> </w:t>
      </w:r>
      <w:r w:rsidRPr="00C247D7">
        <w:rPr>
          <w:rFonts w:ascii="Times New Roman" w:hAnsi="Times New Roman" w:cs="Times New Roman"/>
          <w:lang w:val="pt-BR"/>
        </w:rPr>
        <w:t>A</w:t>
      </w:r>
      <w:r w:rsidR="00011F46" w:rsidRPr="00C247D7">
        <w:rPr>
          <w:rFonts w:ascii="Times New Roman" w:hAnsi="Times New Roman" w:cs="Times New Roman"/>
          <w:lang w:val="pt-BR"/>
        </w:rPr>
        <w:t>cesso em 16</w:t>
      </w:r>
      <w:r>
        <w:rPr>
          <w:rFonts w:ascii="Times New Roman" w:hAnsi="Times New Roman" w:cs="Times New Roman"/>
          <w:lang w:val="pt-BR"/>
        </w:rPr>
        <w:t xml:space="preserve"> out. </w:t>
      </w:r>
      <w:r w:rsidR="00011F46" w:rsidRPr="00C247D7">
        <w:rPr>
          <w:rFonts w:ascii="Times New Roman" w:hAnsi="Times New Roman" w:cs="Times New Roman"/>
          <w:lang w:val="pt-BR"/>
        </w:rPr>
        <w:t>2017</w:t>
      </w:r>
      <w:r>
        <w:rPr>
          <w:rFonts w:ascii="Times New Roman" w:hAnsi="Times New Roman" w:cs="Times New Roman"/>
          <w:lang w:val="pt-BR"/>
        </w:rPr>
        <w:t>.</w:t>
      </w:r>
    </w:p>
    <w:p w:rsidR="00D57A7D" w:rsidRPr="00C247D7" w:rsidRDefault="00D57A7D" w:rsidP="00BB34B2">
      <w:pPr>
        <w:pStyle w:val="PargrafodaLista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lang w:val="pt-BR"/>
        </w:rPr>
      </w:pPr>
      <w:r w:rsidRPr="00C247D7">
        <w:rPr>
          <w:rFonts w:ascii="Times New Roman" w:hAnsi="Times New Roman" w:cs="Times New Roman"/>
          <w:lang w:val="pt-BR"/>
        </w:rPr>
        <w:t>GUIMAR</w:t>
      </w:r>
      <w:r>
        <w:rPr>
          <w:rFonts w:ascii="Times New Roman" w:hAnsi="Times New Roman" w:cs="Times New Roman"/>
          <w:lang w:val="pt-BR"/>
        </w:rPr>
        <w:t>Ã</w:t>
      </w:r>
      <w:r w:rsidRPr="00C247D7">
        <w:rPr>
          <w:rFonts w:ascii="Times New Roman" w:hAnsi="Times New Roman" w:cs="Times New Roman"/>
          <w:lang w:val="pt-BR"/>
        </w:rPr>
        <w:t xml:space="preserve">ES, Sonia K. Desenvolvimento econômico-social e instituições no Brasil. </w:t>
      </w:r>
      <w:proofErr w:type="spellStart"/>
      <w:r w:rsidRPr="00C247D7">
        <w:rPr>
          <w:rFonts w:ascii="Times New Roman" w:hAnsi="Times New Roman" w:cs="Times New Roman"/>
          <w:b/>
          <w:lang w:val="pt-BR"/>
        </w:rPr>
        <w:t>Civitas</w:t>
      </w:r>
      <w:proofErr w:type="spellEnd"/>
      <w:r w:rsidRPr="00C247D7">
        <w:rPr>
          <w:rFonts w:ascii="Times New Roman" w:hAnsi="Times New Roman" w:cs="Times New Roman"/>
          <w:lang w:val="pt-BR"/>
        </w:rPr>
        <w:t>, Porto Alegre, v. 16, n. 2, p. 259-84, abr.</w:t>
      </w:r>
      <w:r>
        <w:rPr>
          <w:rFonts w:ascii="Times New Roman" w:hAnsi="Times New Roman" w:cs="Times New Roman"/>
          <w:lang w:val="pt-BR"/>
        </w:rPr>
        <w:t>/</w:t>
      </w:r>
      <w:r w:rsidRPr="00C247D7">
        <w:rPr>
          <w:rFonts w:ascii="Times New Roman" w:hAnsi="Times New Roman" w:cs="Times New Roman"/>
          <w:lang w:val="pt-BR"/>
        </w:rPr>
        <w:t>jun.</w:t>
      </w:r>
      <w:r>
        <w:rPr>
          <w:rFonts w:ascii="Times New Roman" w:hAnsi="Times New Roman" w:cs="Times New Roman"/>
          <w:lang w:val="pt-BR"/>
        </w:rPr>
        <w:t>,</w:t>
      </w:r>
      <w:r w:rsidRPr="00C247D7">
        <w:rPr>
          <w:rFonts w:ascii="Times New Roman" w:hAnsi="Times New Roman" w:cs="Times New Roman"/>
          <w:lang w:val="pt-BR"/>
        </w:rPr>
        <w:t xml:space="preserve"> 2016.</w:t>
      </w:r>
    </w:p>
    <w:p w:rsidR="00B01D3A" w:rsidRPr="00C247D7" w:rsidRDefault="008F0782" w:rsidP="00BB34B2">
      <w:pPr>
        <w:pStyle w:val="PargrafodaLista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lang w:val="pt-BR"/>
        </w:rPr>
      </w:pPr>
      <w:r w:rsidRPr="00C247D7">
        <w:rPr>
          <w:rFonts w:ascii="Times New Roman" w:hAnsi="Times New Roman" w:cs="Times New Roman"/>
          <w:lang w:val="pt-BR"/>
        </w:rPr>
        <w:t>GUIMAR</w:t>
      </w:r>
      <w:r w:rsidR="00D57A7D">
        <w:rPr>
          <w:rFonts w:ascii="Times New Roman" w:hAnsi="Times New Roman" w:cs="Times New Roman"/>
          <w:lang w:val="pt-BR"/>
        </w:rPr>
        <w:t>Ã</w:t>
      </w:r>
      <w:r w:rsidR="006054D9" w:rsidRPr="00C247D7">
        <w:rPr>
          <w:rFonts w:ascii="Times New Roman" w:hAnsi="Times New Roman" w:cs="Times New Roman"/>
          <w:lang w:val="pt-BR"/>
        </w:rPr>
        <w:t>ES, S</w:t>
      </w:r>
      <w:r w:rsidR="00C247D7">
        <w:rPr>
          <w:rFonts w:ascii="Times New Roman" w:hAnsi="Times New Roman" w:cs="Times New Roman"/>
          <w:lang w:val="pt-BR"/>
        </w:rPr>
        <w:t>onia</w:t>
      </w:r>
      <w:r w:rsidR="00B01D3A" w:rsidRPr="00C247D7">
        <w:rPr>
          <w:rFonts w:ascii="Times New Roman" w:hAnsi="Times New Roman" w:cs="Times New Roman"/>
          <w:lang w:val="pt-BR"/>
        </w:rPr>
        <w:t>.</w:t>
      </w:r>
      <w:r w:rsidR="00C247D7">
        <w:rPr>
          <w:rFonts w:ascii="Times New Roman" w:hAnsi="Times New Roman" w:cs="Times New Roman"/>
          <w:lang w:val="pt-BR"/>
        </w:rPr>
        <w:t xml:space="preserve"> </w:t>
      </w:r>
      <w:r w:rsidR="00B01D3A" w:rsidRPr="00C247D7">
        <w:rPr>
          <w:rFonts w:ascii="Times New Roman" w:hAnsi="Times New Roman" w:cs="Times New Roman"/>
          <w:lang w:val="pt-BR"/>
        </w:rPr>
        <w:t>K</w:t>
      </w:r>
      <w:r w:rsidR="006054D9" w:rsidRPr="00C247D7">
        <w:rPr>
          <w:rFonts w:ascii="Times New Roman" w:hAnsi="Times New Roman" w:cs="Times New Roman"/>
          <w:lang w:val="pt-BR"/>
        </w:rPr>
        <w:t>; AZAMBUJA, L</w:t>
      </w:r>
      <w:r w:rsidR="00C247D7">
        <w:rPr>
          <w:rFonts w:ascii="Times New Roman" w:hAnsi="Times New Roman" w:cs="Times New Roman"/>
          <w:lang w:val="pt-BR"/>
        </w:rPr>
        <w:t>ucas</w:t>
      </w:r>
      <w:r w:rsidR="006054D9" w:rsidRPr="00C247D7">
        <w:rPr>
          <w:rFonts w:ascii="Times New Roman" w:hAnsi="Times New Roman" w:cs="Times New Roman"/>
          <w:lang w:val="pt-BR"/>
        </w:rPr>
        <w:t>.</w:t>
      </w:r>
      <w:r w:rsidR="00C247D7">
        <w:rPr>
          <w:rFonts w:ascii="Times New Roman" w:hAnsi="Times New Roman" w:cs="Times New Roman"/>
          <w:lang w:val="pt-BR"/>
        </w:rPr>
        <w:t xml:space="preserve"> </w:t>
      </w:r>
      <w:r w:rsidR="00B01D3A" w:rsidRPr="00C247D7">
        <w:rPr>
          <w:rFonts w:ascii="Times New Roman" w:hAnsi="Times New Roman" w:cs="Times New Roman"/>
          <w:lang w:val="pt-BR"/>
        </w:rPr>
        <w:t>R.</w:t>
      </w:r>
      <w:r w:rsidR="006054D9" w:rsidRPr="00C247D7">
        <w:rPr>
          <w:rFonts w:ascii="Times New Roman" w:hAnsi="Times New Roman" w:cs="Times New Roman"/>
          <w:lang w:val="pt-BR"/>
        </w:rPr>
        <w:t xml:space="preserve"> </w:t>
      </w:r>
      <w:r w:rsidR="00B01D3A" w:rsidRPr="00C247D7">
        <w:rPr>
          <w:rFonts w:ascii="Times New Roman" w:hAnsi="Times New Roman" w:cs="Times New Roman"/>
          <w:lang w:val="pt-BR"/>
        </w:rPr>
        <w:t xml:space="preserve">Empreendedorismo </w:t>
      </w:r>
      <w:r w:rsidR="00C247D7" w:rsidRPr="00C247D7">
        <w:rPr>
          <w:rFonts w:ascii="Times New Roman" w:hAnsi="Times New Roman" w:cs="Times New Roman"/>
          <w:i/>
          <w:lang w:val="pt-BR"/>
        </w:rPr>
        <w:t>high-</w:t>
      </w:r>
      <w:r w:rsidR="00B01D3A" w:rsidRPr="00C247D7">
        <w:rPr>
          <w:rFonts w:ascii="Times New Roman" w:hAnsi="Times New Roman" w:cs="Times New Roman"/>
          <w:i/>
          <w:lang w:val="pt-BR"/>
        </w:rPr>
        <w:t>tech</w:t>
      </w:r>
      <w:r w:rsidR="00B01D3A" w:rsidRPr="00C247D7">
        <w:rPr>
          <w:rFonts w:ascii="Times New Roman" w:hAnsi="Times New Roman" w:cs="Times New Roman"/>
          <w:lang w:val="pt-BR"/>
        </w:rPr>
        <w:t xml:space="preserve"> no Brasil: condicionantes econ</w:t>
      </w:r>
      <w:r w:rsidR="00C247D7">
        <w:rPr>
          <w:rFonts w:ascii="Times New Roman" w:hAnsi="Times New Roman" w:cs="Times New Roman"/>
          <w:lang w:val="pt-BR"/>
        </w:rPr>
        <w:t>ô</w:t>
      </w:r>
      <w:r w:rsidR="00B01D3A" w:rsidRPr="00C247D7">
        <w:rPr>
          <w:rFonts w:ascii="Times New Roman" w:hAnsi="Times New Roman" w:cs="Times New Roman"/>
          <w:lang w:val="pt-BR"/>
        </w:rPr>
        <w:t xml:space="preserve">micos, políticos e culturais. </w:t>
      </w:r>
      <w:r w:rsidR="00B01D3A" w:rsidRPr="00C247D7">
        <w:rPr>
          <w:rFonts w:ascii="Times New Roman" w:hAnsi="Times New Roman" w:cs="Times New Roman"/>
          <w:b/>
          <w:lang w:val="pt-BR"/>
        </w:rPr>
        <w:t>Sociedade e Estado</w:t>
      </w:r>
      <w:r w:rsidR="00B01D3A" w:rsidRPr="00C247D7">
        <w:rPr>
          <w:rFonts w:ascii="Times New Roman" w:hAnsi="Times New Roman" w:cs="Times New Roman"/>
          <w:lang w:val="pt-BR"/>
        </w:rPr>
        <w:t xml:space="preserve">, </w:t>
      </w:r>
      <w:r w:rsidR="00C35A04" w:rsidRPr="00C247D7">
        <w:rPr>
          <w:rFonts w:ascii="Times New Roman" w:hAnsi="Times New Roman" w:cs="Times New Roman"/>
          <w:lang w:val="pt-BR"/>
        </w:rPr>
        <w:t>Brasília, v.</w:t>
      </w:r>
      <w:r w:rsidR="00C247D7" w:rsidRPr="00C247D7">
        <w:rPr>
          <w:rFonts w:ascii="Times New Roman" w:hAnsi="Times New Roman" w:cs="Times New Roman"/>
          <w:lang w:val="pt-BR"/>
        </w:rPr>
        <w:t xml:space="preserve"> </w:t>
      </w:r>
      <w:r w:rsidR="00C35A04" w:rsidRPr="00C247D7">
        <w:rPr>
          <w:rFonts w:ascii="Times New Roman" w:hAnsi="Times New Roman" w:cs="Times New Roman"/>
          <w:lang w:val="pt-BR"/>
        </w:rPr>
        <w:t>25, p.</w:t>
      </w:r>
      <w:r w:rsidR="00C247D7" w:rsidRPr="00C247D7">
        <w:rPr>
          <w:rFonts w:ascii="Times New Roman" w:hAnsi="Times New Roman" w:cs="Times New Roman"/>
          <w:lang w:val="pt-BR"/>
        </w:rPr>
        <w:t xml:space="preserve"> </w:t>
      </w:r>
      <w:r w:rsidR="00C35A04" w:rsidRPr="00C247D7">
        <w:rPr>
          <w:rFonts w:ascii="Times New Roman" w:hAnsi="Times New Roman" w:cs="Times New Roman"/>
          <w:lang w:val="pt-BR"/>
        </w:rPr>
        <w:t>93</w:t>
      </w:r>
      <w:r w:rsidR="00C247D7" w:rsidRPr="00C247D7">
        <w:rPr>
          <w:rFonts w:ascii="Times New Roman" w:hAnsi="Times New Roman" w:cs="Times New Roman"/>
          <w:lang w:val="pt-BR"/>
        </w:rPr>
        <w:t>-</w:t>
      </w:r>
      <w:r w:rsidR="00C35A04" w:rsidRPr="00C247D7">
        <w:rPr>
          <w:rFonts w:ascii="Times New Roman" w:hAnsi="Times New Roman" w:cs="Times New Roman"/>
          <w:lang w:val="pt-BR"/>
        </w:rPr>
        <w:t>121</w:t>
      </w:r>
      <w:r w:rsidR="00C247D7" w:rsidRPr="00C247D7">
        <w:rPr>
          <w:rFonts w:ascii="Times New Roman" w:hAnsi="Times New Roman" w:cs="Times New Roman"/>
          <w:lang w:val="pt-BR"/>
        </w:rPr>
        <w:t>,</w:t>
      </w:r>
      <w:r w:rsidR="00C35A04" w:rsidRPr="00C247D7">
        <w:rPr>
          <w:rFonts w:ascii="Times New Roman" w:hAnsi="Times New Roman" w:cs="Times New Roman"/>
          <w:lang w:val="pt-BR"/>
        </w:rPr>
        <w:t xml:space="preserve"> 2010</w:t>
      </w:r>
      <w:r w:rsidR="00B01D3A" w:rsidRPr="00C247D7">
        <w:rPr>
          <w:rFonts w:ascii="Times New Roman" w:hAnsi="Times New Roman" w:cs="Times New Roman"/>
          <w:lang w:val="pt-BR"/>
        </w:rPr>
        <w:t>.</w:t>
      </w:r>
    </w:p>
    <w:p w:rsidR="00F77AB4" w:rsidRPr="00F77AB4" w:rsidRDefault="00D95AEC" w:rsidP="00BB34B2">
      <w:pPr>
        <w:pStyle w:val="PargrafodaLista"/>
        <w:numPr>
          <w:ilvl w:val="0"/>
          <w:numId w:val="3"/>
        </w:numPr>
        <w:spacing w:after="120" w:line="240" w:lineRule="auto"/>
        <w:ind w:left="426" w:hanging="426"/>
        <w:contextualSpacing w:val="0"/>
      </w:pPr>
      <w:r w:rsidRPr="00F77AB4">
        <w:rPr>
          <w:rFonts w:ascii="Times New Roman" w:hAnsi="Times New Roman" w:cs="Times New Roman"/>
        </w:rPr>
        <w:t>NEFF, G</w:t>
      </w:r>
      <w:r w:rsidR="00C247D7">
        <w:rPr>
          <w:rFonts w:ascii="Times New Roman" w:hAnsi="Times New Roman" w:cs="Times New Roman"/>
        </w:rPr>
        <w:t>ina</w:t>
      </w:r>
      <w:r w:rsidR="00C247D7" w:rsidRPr="00F77AB4">
        <w:rPr>
          <w:rFonts w:ascii="Times New Roman" w:hAnsi="Times New Roman" w:cs="Times New Roman"/>
        </w:rPr>
        <w:t xml:space="preserve">, </w:t>
      </w:r>
      <w:r w:rsidRPr="00F77AB4">
        <w:rPr>
          <w:rFonts w:ascii="Times New Roman" w:hAnsi="Times New Roman" w:cs="Times New Roman"/>
        </w:rPr>
        <w:t>WISSINGER, E</w:t>
      </w:r>
      <w:r w:rsidR="00C247D7">
        <w:rPr>
          <w:rFonts w:ascii="Times New Roman" w:hAnsi="Times New Roman" w:cs="Times New Roman"/>
        </w:rPr>
        <w:t>lizabeth;</w:t>
      </w:r>
      <w:r w:rsidRPr="00F77AB4">
        <w:rPr>
          <w:rFonts w:ascii="Times New Roman" w:hAnsi="Times New Roman" w:cs="Times New Roman"/>
        </w:rPr>
        <w:t xml:space="preserve"> ZUKIN, S</w:t>
      </w:r>
      <w:r w:rsidR="00C247D7">
        <w:rPr>
          <w:rFonts w:ascii="Times New Roman" w:hAnsi="Times New Roman" w:cs="Times New Roman"/>
        </w:rPr>
        <w:t>haron</w:t>
      </w:r>
      <w:r w:rsidRPr="00F77AB4">
        <w:rPr>
          <w:rFonts w:ascii="Times New Roman" w:hAnsi="Times New Roman" w:cs="Times New Roman"/>
        </w:rPr>
        <w:t xml:space="preserve">. Entrepreneurial Labor among Cultural Producers: ‘‘Cool’’ Jobs in ‘‘Hot’’ Industries. </w:t>
      </w:r>
      <w:r w:rsidRPr="00C247D7">
        <w:rPr>
          <w:rFonts w:ascii="Times New Roman" w:hAnsi="Times New Roman" w:cs="Times New Roman"/>
          <w:b/>
        </w:rPr>
        <w:t>Social Semiotics</w:t>
      </w:r>
      <w:r w:rsidRPr="00F77AB4">
        <w:rPr>
          <w:rFonts w:ascii="Times New Roman" w:hAnsi="Times New Roman" w:cs="Times New Roman"/>
        </w:rPr>
        <w:t>, v. 15</w:t>
      </w:r>
      <w:r w:rsidR="00C247D7">
        <w:rPr>
          <w:rFonts w:ascii="Times New Roman" w:hAnsi="Times New Roman" w:cs="Times New Roman"/>
        </w:rPr>
        <w:t>,</w:t>
      </w:r>
      <w:r w:rsidRPr="00F77AB4">
        <w:rPr>
          <w:rFonts w:ascii="Times New Roman" w:hAnsi="Times New Roman" w:cs="Times New Roman"/>
        </w:rPr>
        <w:t xml:space="preserve"> n. 3</w:t>
      </w:r>
      <w:r w:rsidR="00992367" w:rsidRPr="00F77AB4">
        <w:rPr>
          <w:rFonts w:ascii="Times New Roman" w:hAnsi="Times New Roman" w:cs="Times New Roman"/>
        </w:rPr>
        <w:t>, p.</w:t>
      </w:r>
      <w:r w:rsidRPr="00F77AB4">
        <w:rPr>
          <w:rFonts w:ascii="Times New Roman" w:hAnsi="Times New Roman" w:cs="Times New Roman"/>
        </w:rPr>
        <w:t xml:space="preserve"> 307-34</w:t>
      </w:r>
      <w:r w:rsidR="00C247D7">
        <w:rPr>
          <w:rFonts w:ascii="Times New Roman" w:hAnsi="Times New Roman" w:cs="Times New Roman"/>
        </w:rPr>
        <w:t>,</w:t>
      </w:r>
      <w:r w:rsidR="00992367" w:rsidRPr="00F77AB4">
        <w:rPr>
          <w:rFonts w:ascii="Times New Roman" w:hAnsi="Times New Roman" w:cs="Times New Roman"/>
        </w:rPr>
        <w:t xml:space="preserve"> 2005.</w:t>
      </w:r>
    </w:p>
    <w:p w:rsidR="00BA5004" w:rsidRPr="00F77AB4" w:rsidRDefault="00BA5004" w:rsidP="00F77AB4">
      <w:pPr>
        <w:spacing w:after="120" w:line="240" w:lineRule="auto"/>
        <w:rPr>
          <w:rFonts w:ascii="Times New Roman" w:hAnsi="Times New Roman" w:cs="Times New Roman"/>
        </w:rPr>
      </w:pPr>
    </w:p>
    <w:sectPr w:rsidR="00BA5004" w:rsidRPr="00F77AB4" w:rsidSect="00740EB7">
      <w:footerReference w:type="default" r:id="rId8"/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8DC" w:rsidRDefault="001E78DC" w:rsidP="00AA021A">
      <w:pPr>
        <w:spacing w:after="0" w:line="240" w:lineRule="auto"/>
      </w:pPr>
      <w:r>
        <w:separator/>
      </w:r>
    </w:p>
  </w:endnote>
  <w:endnote w:type="continuationSeparator" w:id="0">
    <w:p w:rsidR="001E78DC" w:rsidRDefault="001E78DC" w:rsidP="00AA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f39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075" w:rsidRPr="003A7996" w:rsidRDefault="00B77075" w:rsidP="00B77075">
    <w:pPr>
      <w:pStyle w:val="Rodap"/>
      <w:jc w:val="center"/>
      <w:rPr>
        <w:rFonts w:ascii="Times New Roman" w:hAnsi="Times New Roman" w:cs="Times New Roman"/>
        <w:sz w:val="20"/>
      </w:rPr>
    </w:pPr>
    <w:r w:rsidRPr="003A7996">
      <w:rPr>
        <w:rFonts w:ascii="Times New Roman" w:hAnsi="Times New Roman" w:cs="Times New Roman"/>
        <w:sz w:val="20"/>
      </w:rPr>
      <w:t>http://dx.doi.org/10.1590/15174522-019004601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8DC" w:rsidRDefault="001E78DC" w:rsidP="00AA021A">
      <w:pPr>
        <w:spacing w:after="0" w:line="240" w:lineRule="auto"/>
      </w:pPr>
      <w:r>
        <w:separator/>
      </w:r>
    </w:p>
  </w:footnote>
  <w:footnote w:type="continuationSeparator" w:id="0">
    <w:p w:rsidR="001E78DC" w:rsidRDefault="001E78DC" w:rsidP="00AA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62ED"/>
    <w:multiLevelType w:val="hybridMultilevel"/>
    <w:tmpl w:val="CF50C6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562C"/>
    <w:multiLevelType w:val="hybridMultilevel"/>
    <w:tmpl w:val="464E9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D0E6D"/>
    <w:multiLevelType w:val="hybridMultilevel"/>
    <w:tmpl w:val="31141C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1A"/>
    <w:rsid w:val="00011F46"/>
    <w:rsid w:val="000200AF"/>
    <w:rsid w:val="00032F91"/>
    <w:rsid w:val="00037350"/>
    <w:rsid w:val="0004426A"/>
    <w:rsid w:val="0004572C"/>
    <w:rsid w:val="00075953"/>
    <w:rsid w:val="000920BB"/>
    <w:rsid w:val="000A71A8"/>
    <w:rsid w:val="000B54CB"/>
    <w:rsid w:val="000C03F7"/>
    <w:rsid w:val="000D1858"/>
    <w:rsid w:val="000F4D78"/>
    <w:rsid w:val="00132CD9"/>
    <w:rsid w:val="00165D49"/>
    <w:rsid w:val="0019426F"/>
    <w:rsid w:val="001B4AA7"/>
    <w:rsid w:val="001E78DC"/>
    <w:rsid w:val="00212D8D"/>
    <w:rsid w:val="0021549F"/>
    <w:rsid w:val="002264D7"/>
    <w:rsid w:val="00232178"/>
    <w:rsid w:val="00245D38"/>
    <w:rsid w:val="00254617"/>
    <w:rsid w:val="00254E73"/>
    <w:rsid w:val="002A467A"/>
    <w:rsid w:val="002F0F95"/>
    <w:rsid w:val="002F4A6C"/>
    <w:rsid w:val="00307CE1"/>
    <w:rsid w:val="00322033"/>
    <w:rsid w:val="00331917"/>
    <w:rsid w:val="00337970"/>
    <w:rsid w:val="003643DA"/>
    <w:rsid w:val="00391A58"/>
    <w:rsid w:val="003A2BB2"/>
    <w:rsid w:val="003A7996"/>
    <w:rsid w:val="003B04D6"/>
    <w:rsid w:val="003B10DF"/>
    <w:rsid w:val="003B7F0E"/>
    <w:rsid w:val="003D7A94"/>
    <w:rsid w:val="00404BC0"/>
    <w:rsid w:val="00423DAE"/>
    <w:rsid w:val="0042588E"/>
    <w:rsid w:val="0045362F"/>
    <w:rsid w:val="00493703"/>
    <w:rsid w:val="004A74B4"/>
    <w:rsid w:val="004D0911"/>
    <w:rsid w:val="005146DB"/>
    <w:rsid w:val="005327EE"/>
    <w:rsid w:val="00543D52"/>
    <w:rsid w:val="00544C15"/>
    <w:rsid w:val="00553845"/>
    <w:rsid w:val="005B241C"/>
    <w:rsid w:val="005D024C"/>
    <w:rsid w:val="005D2BF3"/>
    <w:rsid w:val="005D2E81"/>
    <w:rsid w:val="006054D9"/>
    <w:rsid w:val="006160A5"/>
    <w:rsid w:val="006207C3"/>
    <w:rsid w:val="006436E7"/>
    <w:rsid w:val="006463E2"/>
    <w:rsid w:val="00646FE9"/>
    <w:rsid w:val="00654618"/>
    <w:rsid w:val="00670741"/>
    <w:rsid w:val="00675EA5"/>
    <w:rsid w:val="006B13D7"/>
    <w:rsid w:val="006C1056"/>
    <w:rsid w:val="006D0089"/>
    <w:rsid w:val="007077F9"/>
    <w:rsid w:val="007102B1"/>
    <w:rsid w:val="0072609B"/>
    <w:rsid w:val="0073291B"/>
    <w:rsid w:val="00740EB7"/>
    <w:rsid w:val="007746CB"/>
    <w:rsid w:val="00816A50"/>
    <w:rsid w:val="00861B14"/>
    <w:rsid w:val="00896DB3"/>
    <w:rsid w:val="008A28E2"/>
    <w:rsid w:val="008A3505"/>
    <w:rsid w:val="008A3993"/>
    <w:rsid w:val="008A4E0C"/>
    <w:rsid w:val="008D612C"/>
    <w:rsid w:val="008F0782"/>
    <w:rsid w:val="008F2082"/>
    <w:rsid w:val="008F7D49"/>
    <w:rsid w:val="009012BB"/>
    <w:rsid w:val="009072E0"/>
    <w:rsid w:val="00963546"/>
    <w:rsid w:val="00984678"/>
    <w:rsid w:val="00987CDB"/>
    <w:rsid w:val="00990733"/>
    <w:rsid w:val="00992367"/>
    <w:rsid w:val="009B6422"/>
    <w:rsid w:val="009C71FB"/>
    <w:rsid w:val="00A072E0"/>
    <w:rsid w:val="00A32048"/>
    <w:rsid w:val="00A70D60"/>
    <w:rsid w:val="00A7422B"/>
    <w:rsid w:val="00A76ABC"/>
    <w:rsid w:val="00AA021A"/>
    <w:rsid w:val="00AA7EFF"/>
    <w:rsid w:val="00AB6714"/>
    <w:rsid w:val="00AC68A8"/>
    <w:rsid w:val="00AD6178"/>
    <w:rsid w:val="00AE6729"/>
    <w:rsid w:val="00B01D3A"/>
    <w:rsid w:val="00B202EC"/>
    <w:rsid w:val="00B70678"/>
    <w:rsid w:val="00B77075"/>
    <w:rsid w:val="00BA5004"/>
    <w:rsid w:val="00BA6FB9"/>
    <w:rsid w:val="00BB091B"/>
    <w:rsid w:val="00BB1FD4"/>
    <w:rsid w:val="00BB34B2"/>
    <w:rsid w:val="00BC0BF3"/>
    <w:rsid w:val="00BC65E5"/>
    <w:rsid w:val="00BD4CB0"/>
    <w:rsid w:val="00BF1913"/>
    <w:rsid w:val="00C111EE"/>
    <w:rsid w:val="00C120B3"/>
    <w:rsid w:val="00C14A7A"/>
    <w:rsid w:val="00C23130"/>
    <w:rsid w:val="00C247D7"/>
    <w:rsid w:val="00C35A04"/>
    <w:rsid w:val="00C508FF"/>
    <w:rsid w:val="00C57179"/>
    <w:rsid w:val="00C708AA"/>
    <w:rsid w:val="00C773E2"/>
    <w:rsid w:val="00C804FF"/>
    <w:rsid w:val="00C92FEA"/>
    <w:rsid w:val="00CB0DC6"/>
    <w:rsid w:val="00CC3DC9"/>
    <w:rsid w:val="00CE175E"/>
    <w:rsid w:val="00CE232A"/>
    <w:rsid w:val="00CE7B62"/>
    <w:rsid w:val="00D04C4A"/>
    <w:rsid w:val="00D224C3"/>
    <w:rsid w:val="00D245BF"/>
    <w:rsid w:val="00D25433"/>
    <w:rsid w:val="00D57A7D"/>
    <w:rsid w:val="00D8401C"/>
    <w:rsid w:val="00D95AEC"/>
    <w:rsid w:val="00DE2802"/>
    <w:rsid w:val="00DE6909"/>
    <w:rsid w:val="00E151D4"/>
    <w:rsid w:val="00E417FD"/>
    <w:rsid w:val="00E44B69"/>
    <w:rsid w:val="00E60FC4"/>
    <w:rsid w:val="00E63719"/>
    <w:rsid w:val="00E66552"/>
    <w:rsid w:val="00E8160B"/>
    <w:rsid w:val="00EB77B3"/>
    <w:rsid w:val="00EC0190"/>
    <w:rsid w:val="00F022A0"/>
    <w:rsid w:val="00F045C9"/>
    <w:rsid w:val="00F112C3"/>
    <w:rsid w:val="00F36B92"/>
    <w:rsid w:val="00F53A7C"/>
    <w:rsid w:val="00F550A5"/>
    <w:rsid w:val="00F67DF3"/>
    <w:rsid w:val="00F77AB4"/>
    <w:rsid w:val="00FB112F"/>
    <w:rsid w:val="00FB3E11"/>
    <w:rsid w:val="00F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D8EE"/>
  <w15:docId w15:val="{2830D443-44A9-41B6-AFB4-9CDCFB9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uiPriority w:val="99"/>
    <w:semiHidden/>
    <w:rsid w:val="00AA021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AA0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021A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a1"/>
    <w:basedOn w:val="Fontepargpadro"/>
    <w:rsid w:val="00F550A5"/>
    <w:rPr>
      <w:rFonts w:ascii="ff39" w:hAnsi="ff39" w:hint="default"/>
      <w:b w:val="0"/>
      <w:bCs w:val="0"/>
      <w:i w:val="0"/>
      <w:iCs w:val="0"/>
      <w:bdr w:val="none" w:sz="0" w:space="0" w:color="auto" w:frame="1"/>
    </w:rPr>
  </w:style>
  <w:style w:type="character" w:customStyle="1" w:styleId="l62">
    <w:name w:val="l62"/>
    <w:basedOn w:val="Fontepargpadro"/>
    <w:rsid w:val="00F550A5"/>
    <w:rPr>
      <w:rFonts w:ascii="ff39" w:hAnsi="ff39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basedOn w:val="Fontepargpadro"/>
    <w:rsid w:val="00F550A5"/>
    <w:rPr>
      <w:rFonts w:ascii="ff39" w:hAnsi="ff39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paragraph" w:styleId="Cabealho">
    <w:name w:val="header"/>
    <w:basedOn w:val="Normal"/>
    <w:link w:val="CabealhoChar"/>
    <w:uiPriority w:val="99"/>
    <w:unhideWhenUsed/>
    <w:rsid w:val="00AB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714"/>
  </w:style>
  <w:style w:type="paragraph" w:styleId="Rodap">
    <w:name w:val="footer"/>
    <w:basedOn w:val="Normal"/>
    <w:link w:val="RodapChar"/>
    <w:uiPriority w:val="99"/>
    <w:unhideWhenUsed/>
    <w:rsid w:val="00AB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714"/>
  </w:style>
  <w:style w:type="character" w:styleId="Hyperlink">
    <w:name w:val="Hyperlink"/>
    <w:basedOn w:val="Fontepargpadro"/>
    <w:uiPriority w:val="99"/>
    <w:unhideWhenUsed/>
    <w:rsid w:val="00011F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7AB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57A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7A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7A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7A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7A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0223-F9FD-4DF1-9BAB-F4E7D4FB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3946</Words>
  <Characters>21707</Characters>
  <Application>Microsoft Office Word</Application>
  <DocSecurity>0</DocSecurity>
  <Lines>180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K Guimarães</dc:creator>
  <cp:lastModifiedBy>Revisora</cp:lastModifiedBy>
  <cp:revision>12</cp:revision>
  <dcterms:created xsi:type="dcterms:W3CDTF">2017-11-07T16:19:00Z</dcterms:created>
  <dcterms:modified xsi:type="dcterms:W3CDTF">2017-12-02T17:31:00Z</dcterms:modified>
</cp:coreProperties>
</file>