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D190A8" w14:textId="597987A7" w:rsidR="00186316" w:rsidRPr="00AF2F90" w:rsidRDefault="0000521B" w:rsidP="0000521B">
      <w:pPr>
        <w:jc w:val="center"/>
        <w:rPr>
          <w:rFonts w:ascii="Times New Roman" w:hAnsi="Times New Roman" w:cs="Times New Roman"/>
          <w:b/>
          <w:bCs/>
          <w:color w:val="336699"/>
          <w:sz w:val="32"/>
          <w:szCs w:val="32"/>
        </w:rPr>
      </w:pPr>
      <w:r w:rsidRPr="0002530F">
        <w:rPr>
          <w:noProof/>
          <w:color w:val="0E2841"/>
          <w:sz w:val="20"/>
        </w:rPr>
        <w:drawing>
          <wp:anchor distT="0" distB="0" distL="114300" distR="114300" simplePos="0" relativeHeight="251658240" behindDoc="0" locked="0" layoutInCell="1" allowOverlap="1" wp14:anchorId="0519E08C" wp14:editId="54B31691">
            <wp:simplePos x="0" y="0"/>
            <wp:positionH relativeFrom="margin">
              <wp:posOffset>2540</wp:posOffset>
            </wp:positionH>
            <wp:positionV relativeFrom="margin">
              <wp:posOffset>-381000</wp:posOffset>
            </wp:positionV>
            <wp:extent cx="2207542" cy="1008983"/>
            <wp:effectExtent l="0" t="0" r="2540" b="1270"/>
            <wp:wrapSquare wrapText="bothSides"/>
            <wp:docPr id="3" name="image2.jpe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ção gerada automaticament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42" cy="100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ED4" w:rsidRPr="0002530F">
        <w:rPr>
          <w:rFonts w:ascii="Times New Roman" w:hAnsi="Times New Roman" w:cs="Times New Roman"/>
          <w:b/>
          <w:bCs/>
          <w:color w:val="0E2841"/>
          <w:sz w:val="32"/>
          <w:szCs w:val="32"/>
        </w:rPr>
        <w:t xml:space="preserve"> </w:t>
      </w:r>
      <w:r w:rsidR="007C4ED4" w:rsidRPr="00AF2F90">
        <w:rPr>
          <w:rFonts w:ascii="Times New Roman" w:hAnsi="Times New Roman" w:cs="Times New Roman"/>
          <w:b/>
          <w:bCs/>
          <w:color w:val="336699"/>
          <w:sz w:val="36"/>
          <w:szCs w:val="36"/>
        </w:rPr>
        <w:t>Informações Autorais</w:t>
      </w:r>
    </w:p>
    <w:p w14:paraId="66F1E286" w14:textId="4A30735A" w:rsidR="007C4ED4" w:rsidRPr="00AF2F90" w:rsidRDefault="007C4ED4" w:rsidP="002627AC">
      <w:pPr>
        <w:rPr>
          <w:rFonts w:ascii="Times New Roman" w:hAnsi="Times New Roman" w:cs="Times New Roman"/>
          <w:b/>
          <w:bCs/>
          <w:color w:val="1D5185"/>
          <w:sz w:val="32"/>
          <w:szCs w:val="32"/>
        </w:rPr>
      </w:pPr>
    </w:p>
    <w:p w14:paraId="51677192" w14:textId="77777777" w:rsidR="00615F57" w:rsidRDefault="00615F57" w:rsidP="007C4ED4">
      <w:pP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</w:p>
    <w:p w14:paraId="05027188" w14:textId="3B506EA3" w:rsidR="00615F57" w:rsidRPr="000666D0" w:rsidRDefault="00615F57" w:rsidP="007C4ED4">
      <w:pPr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0666D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Instruções</w:t>
      </w:r>
    </w:p>
    <w:p w14:paraId="04BF7C6D" w14:textId="54E7727B" w:rsidR="00615F57" w:rsidRPr="000666D0" w:rsidRDefault="00615F57" w:rsidP="000666D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É de suma importância o correto preenchimento da folha de Informações Autorais. </w:t>
      </w:r>
      <w:r w:rsidR="000666D0" w:rsidRPr="000666D0">
        <w:rPr>
          <w:rFonts w:ascii="Times New Roman" w:hAnsi="Times New Roman" w:cs="Times New Roman"/>
          <w:color w:val="000000" w:themeColor="text1"/>
        </w:rPr>
        <w:t xml:space="preserve">Além das informações de identificação, é necessário incluir as informações de contribuição segundo a taxonomia </w:t>
      </w:r>
      <w:hyperlink r:id="rId8" w:history="1">
        <w:proofErr w:type="spellStart"/>
        <w:r w:rsidR="000666D0" w:rsidRPr="000666D0">
          <w:rPr>
            <w:color w:val="000000" w:themeColor="text1"/>
          </w:rPr>
          <w:t>CRediT</w:t>
        </w:r>
        <w:proofErr w:type="spellEnd"/>
      </w:hyperlink>
      <w:r w:rsidR="000666D0" w:rsidRPr="000666D0">
        <w:rPr>
          <w:rFonts w:ascii="Times New Roman" w:hAnsi="Times New Roman" w:cs="Times New Roman"/>
          <w:color w:val="000000" w:themeColor="text1"/>
        </w:rPr>
        <w:t>. No final deste documento, são descritas as categorias.</w:t>
      </w:r>
    </w:p>
    <w:p w14:paraId="2E2B8529" w14:textId="5EF6CF92" w:rsidR="007C4ED4" w:rsidRPr="003325F8" w:rsidRDefault="007C4ED4" w:rsidP="007C4ED4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3325F8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Autor 1</w:t>
      </w:r>
    </w:p>
    <w:p w14:paraId="1CB9738F" w14:textId="77777777" w:rsidR="007C4ED4" w:rsidRPr="00AF2F90" w:rsidRDefault="007C4ED4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Nome completo:</w:t>
      </w:r>
    </w:p>
    <w:p w14:paraId="40DC4EEB" w14:textId="4103AEB0" w:rsidR="0000521B" w:rsidRPr="00AF2F90" w:rsidRDefault="0000521B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F2F90">
        <w:rPr>
          <w:rFonts w:ascii="Times New Roman" w:hAnsi="Times New Roman" w:cs="Times New Roman"/>
          <w:color w:val="000000" w:themeColor="text1"/>
        </w:rPr>
        <w:t>Instituição:</w:t>
      </w:r>
    </w:p>
    <w:p w14:paraId="38C21325" w14:textId="32C8150C" w:rsidR="007C4ED4" w:rsidRPr="00AF2F90" w:rsidRDefault="007C4ED4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Departamento:</w:t>
      </w:r>
    </w:p>
    <w:p w14:paraId="657718EA" w14:textId="47D0B9BD" w:rsidR="007C4ED4" w:rsidRPr="00AF2F90" w:rsidRDefault="0EE0B02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Campus: (se houver)</w:t>
      </w:r>
    </w:p>
    <w:p w14:paraId="7099B1E4" w14:textId="6D722551" w:rsidR="007C4ED4" w:rsidRPr="00AF2F90" w:rsidRDefault="0EE0B02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Cidade</w:t>
      </w:r>
      <w:r w:rsidR="36E30AAA" w:rsidRPr="0DDAAC9C">
        <w:rPr>
          <w:rFonts w:ascii="Times New Roman" w:hAnsi="Times New Roman" w:cs="Times New Roman"/>
          <w:color w:val="000000" w:themeColor="text1"/>
        </w:rPr>
        <w:t xml:space="preserve"> e estado</w:t>
      </w:r>
      <w:r w:rsidRPr="0DDAAC9C">
        <w:rPr>
          <w:rFonts w:ascii="Times New Roman" w:hAnsi="Times New Roman" w:cs="Times New Roman"/>
          <w:color w:val="000000" w:themeColor="text1"/>
        </w:rPr>
        <w:t>:</w:t>
      </w:r>
    </w:p>
    <w:p w14:paraId="7A952BF2" w14:textId="356FBFEE" w:rsidR="007C4ED4" w:rsidRPr="00AF2F90" w:rsidRDefault="007C4ED4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Link do ORCID:</w:t>
      </w:r>
    </w:p>
    <w:p w14:paraId="63CD12D5" w14:textId="4B02D0D4" w:rsidR="007C4ED4" w:rsidRDefault="007C4ED4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E-mail:</w:t>
      </w:r>
    </w:p>
    <w:p w14:paraId="1423F9F0" w14:textId="522C5E72" w:rsidR="7A8AE19E" w:rsidRDefault="7A8AE19E" w:rsidP="601C8FD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Link do Lattes:</w:t>
      </w:r>
    </w:p>
    <w:p w14:paraId="432932E5" w14:textId="0B618BD4" w:rsidR="00EB45C7" w:rsidRPr="00EB45C7" w:rsidRDefault="00615F57" w:rsidP="007C4ED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Contribuições (conforme taxonomia </w:t>
      </w:r>
      <w:proofErr w:type="spellStart"/>
      <w:r w:rsidRPr="00615F57">
        <w:rPr>
          <w:rFonts w:ascii="Times New Roman" w:hAnsi="Times New Roman" w:cs="Times New Roman"/>
          <w:color w:val="000000" w:themeColor="text1"/>
        </w:rPr>
        <w:t>CRediT</w:t>
      </w:r>
      <w:proofErr w:type="spellEnd"/>
      <w:r>
        <w:rPr>
          <w:rFonts w:ascii="Times New Roman" w:hAnsi="Times New Roman" w:cs="Times New Roman"/>
          <w:color w:val="000000" w:themeColor="text1"/>
        </w:rPr>
        <w:t>):</w:t>
      </w:r>
    </w:p>
    <w:p w14:paraId="749E55B4" w14:textId="32E7DFBA" w:rsidR="007C4ED4" w:rsidRPr="00AF2F90" w:rsidRDefault="007C4ED4" w:rsidP="007C4ED4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AF2F9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Autor 2</w:t>
      </w:r>
    </w:p>
    <w:p w14:paraId="60F62B30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Nome completo:</w:t>
      </w:r>
    </w:p>
    <w:p w14:paraId="628BEEFC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F2F90">
        <w:rPr>
          <w:rFonts w:ascii="Times New Roman" w:hAnsi="Times New Roman" w:cs="Times New Roman"/>
          <w:color w:val="000000" w:themeColor="text1"/>
        </w:rPr>
        <w:t>Instituição:</w:t>
      </w:r>
    </w:p>
    <w:p w14:paraId="2D5C2166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Departamento:</w:t>
      </w:r>
    </w:p>
    <w:p w14:paraId="5CC48CD7" w14:textId="47D0B9BD" w:rsidR="0000521B" w:rsidRPr="00AF2F90" w:rsidRDefault="662D475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Campus: (se houver)</w:t>
      </w:r>
    </w:p>
    <w:p w14:paraId="5293AE38" w14:textId="65A12F4D" w:rsidR="0000521B" w:rsidRPr="00AF2F90" w:rsidRDefault="662D475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Cidade</w:t>
      </w:r>
      <w:r w:rsidR="373A78D5" w:rsidRPr="0DDAAC9C">
        <w:rPr>
          <w:rFonts w:ascii="Times New Roman" w:hAnsi="Times New Roman" w:cs="Times New Roman"/>
          <w:color w:val="000000" w:themeColor="text1"/>
        </w:rPr>
        <w:t xml:space="preserve"> e estado</w:t>
      </w:r>
      <w:r w:rsidRPr="0DDAAC9C">
        <w:rPr>
          <w:rFonts w:ascii="Times New Roman" w:hAnsi="Times New Roman" w:cs="Times New Roman"/>
          <w:color w:val="000000" w:themeColor="text1"/>
        </w:rPr>
        <w:t>:</w:t>
      </w:r>
    </w:p>
    <w:p w14:paraId="5113CF07" w14:textId="5C2C3997" w:rsidR="0000521B" w:rsidRPr="00AF2F90" w:rsidRDefault="662D475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Link do ORCID:</w:t>
      </w:r>
    </w:p>
    <w:p w14:paraId="6EBFFF5F" w14:textId="4B02D0D4" w:rsidR="0000521B" w:rsidRPr="00AF2F90" w:rsidRDefault="662D475F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E-mail:</w:t>
      </w:r>
    </w:p>
    <w:p w14:paraId="3623950E" w14:textId="34610324" w:rsidR="0000521B" w:rsidRPr="00AF2F90" w:rsidRDefault="2BCB38AF" w:rsidP="601C8FD3">
      <w:pPr>
        <w:spacing w:line="360" w:lineRule="auto"/>
        <w:rPr>
          <w:rFonts w:ascii="Times New Roman" w:hAnsi="Times New Roman" w:cs="Times New Roman"/>
          <w:color w:val="153D63" w:themeColor="text2" w:themeTint="E6"/>
        </w:rPr>
      </w:pPr>
      <w:r w:rsidRPr="0153454A">
        <w:rPr>
          <w:rFonts w:ascii="Times New Roman" w:hAnsi="Times New Roman" w:cs="Times New Roman"/>
          <w:color w:val="000000" w:themeColor="text1"/>
        </w:rPr>
        <w:lastRenderedPageBreak/>
        <w:t>Link do Lattes:</w:t>
      </w:r>
      <w:r w:rsidR="00EB45C7" w:rsidRPr="0153454A">
        <w:rPr>
          <w:rFonts w:ascii="Times New Roman" w:hAnsi="Times New Roman" w:cs="Times New Roman"/>
          <w:color w:val="0E2740"/>
        </w:rPr>
        <w:t xml:space="preserve"> </w:t>
      </w:r>
    </w:p>
    <w:p w14:paraId="0FE632B5" w14:textId="77777777" w:rsidR="00615F57" w:rsidRPr="00EB45C7" w:rsidRDefault="00615F57" w:rsidP="00615F5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Contribuições (conforme taxonomia </w:t>
      </w:r>
      <w:proofErr w:type="spellStart"/>
      <w:r w:rsidRPr="00615F57">
        <w:rPr>
          <w:rFonts w:ascii="Times New Roman" w:hAnsi="Times New Roman" w:cs="Times New Roman"/>
          <w:color w:val="000000" w:themeColor="text1"/>
        </w:rPr>
        <w:t>CRediT</w:t>
      </w:r>
      <w:proofErr w:type="spellEnd"/>
      <w:r>
        <w:rPr>
          <w:rFonts w:ascii="Times New Roman" w:hAnsi="Times New Roman" w:cs="Times New Roman"/>
          <w:color w:val="000000" w:themeColor="text1"/>
        </w:rPr>
        <w:t>):</w:t>
      </w:r>
    </w:p>
    <w:p w14:paraId="0E19F92E" w14:textId="3066C655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AF2F9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Autor 3</w:t>
      </w:r>
    </w:p>
    <w:p w14:paraId="2A463EF3" w14:textId="54DC5732" w:rsidR="0000521B" w:rsidRPr="00AF2F90" w:rsidRDefault="0000521B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Nome completo:</w:t>
      </w:r>
    </w:p>
    <w:p w14:paraId="6B2BEED7" w14:textId="67A99A64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Instituição:</w:t>
      </w:r>
    </w:p>
    <w:p w14:paraId="0F769775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Departamento:</w:t>
      </w:r>
    </w:p>
    <w:p w14:paraId="40EC0C9A" w14:textId="47D0B9BD" w:rsidR="0000521B" w:rsidRPr="00AF2F90" w:rsidRDefault="4951EF90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Campus: (se houver)</w:t>
      </w:r>
    </w:p>
    <w:p w14:paraId="51B1829D" w14:textId="2B3145FB" w:rsidR="0000521B" w:rsidRPr="00AF2F90" w:rsidRDefault="4951EF90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 xml:space="preserve">Cidade e </w:t>
      </w:r>
      <w:r w:rsidR="77DD1316" w:rsidRPr="0DDAAC9C">
        <w:rPr>
          <w:rFonts w:ascii="Times New Roman" w:hAnsi="Times New Roman" w:cs="Times New Roman"/>
          <w:color w:val="000000" w:themeColor="text1"/>
        </w:rPr>
        <w:t>e</w:t>
      </w:r>
      <w:r w:rsidRPr="0DDAAC9C">
        <w:rPr>
          <w:rFonts w:ascii="Times New Roman" w:hAnsi="Times New Roman" w:cs="Times New Roman"/>
          <w:color w:val="000000" w:themeColor="text1"/>
        </w:rPr>
        <w:t>stado:</w:t>
      </w:r>
    </w:p>
    <w:p w14:paraId="79E18945" w14:textId="5C2C3997" w:rsidR="0000521B" w:rsidRPr="00AF2F90" w:rsidRDefault="4951EF90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Link do ORCID:</w:t>
      </w:r>
    </w:p>
    <w:p w14:paraId="4B28ABE0" w14:textId="4B02D0D4" w:rsidR="0000521B" w:rsidRPr="00AF2F90" w:rsidRDefault="4951EF90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E-mail:</w:t>
      </w:r>
    </w:p>
    <w:p w14:paraId="04C708B4" w14:textId="522C5E72" w:rsidR="0000521B" w:rsidRPr="00AF2F90" w:rsidRDefault="02C08D3C" w:rsidP="601C8FD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Link do Lattes:</w:t>
      </w:r>
    </w:p>
    <w:p w14:paraId="0D34052D" w14:textId="77777777" w:rsidR="00615F57" w:rsidRPr="00EB45C7" w:rsidRDefault="00615F57" w:rsidP="00615F5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Contribuições (conforme taxonomia </w:t>
      </w:r>
      <w:proofErr w:type="spellStart"/>
      <w:r w:rsidRPr="00615F57">
        <w:rPr>
          <w:rFonts w:ascii="Times New Roman" w:hAnsi="Times New Roman" w:cs="Times New Roman"/>
          <w:color w:val="000000" w:themeColor="text1"/>
        </w:rPr>
        <w:t>CRediT</w:t>
      </w:r>
      <w:proofErr w:type="spellEnd"/>
      <w:r>
        <w:rPr>
          <w:rFonts w:ascii="Times New Roman" w:hAnsi="Times New Roman" w:cs="Times New Roman"/>
          <w:color w:val="000000" w:themeColor="text1"/>
        </w:rPr>
        <w:t>):</w:t>
      </w:r>
    </w:p>
    <w:p w14:paraId="593A753C" w14:textId="30C4D5D5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AF2F9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Autor 4</w:t>
      </w:r>
    </w:p>
    <w:p w14:paraId="32B05E08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Nome completo:</w:t>
      </w:r>
    </w:p>
    <w:p w14:paraId="282543FC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F2F90">
        <w:rPr>
          <w:rFonts w:ascii="Times New Roman" w:hAnsi="Times New Roman" w:cs="Times New Roman"/>
          <w:color w:val="000000" w:themeColor="text1"/>
        </w:rPr>
        <w:t>Instituição:</w:t>
      </w:r>
    </w:p>
    <w:p w14:paraId="38ADDD62" w14:textId="77777777" w:rsidR="0000521B" w:rsidRPr="00AF2F90" w:rsidRDefault="0000521B" w:rsidP="0000521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Departamento:</w:t>
      </w:r>
    </w:p>
    <w:p w14:paraId="471E65F5" w14:textId="47D0B9BD" w:rsidR="190CE5D4" w:rsidRDefault="190CE5D4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Campus: (se houver)</w:t>
      </w:r>
    </w:p>
    <w:p w14:paraId="202B9954" w14:textId="4BB2034B" w:rsidR="190CE5D4" w:rsidRDefault="190CE5D4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Cidade</w:t>
      </w:r>
      <w:r w:rsidR="1D27E576" w:rsidRPr="0DDAAC9C">
        <w:rPr>
          <w:rFonts w:ascii="Times New Roman" w:hAnsi="Times New Roman" w:cs="Times New Roman"/>
          <w:color w:val="000000" w:themeColor="text1"/>
        </w:rPr>
        <w:t xml:space="preserve"> e estado</w:t>
      </w:r>
      <w:r w:rsidRPr="0DDAAC9C">
        <w:rPr>
          <w:rFonts w:ascii="Times New Roman" w:hAnsi="Times New Roman" w:cs="Times New Roman"/>
          <w:color w:val="000000" w:themeColor="text1"/>
        </w:rPr>
        <w:t>:</w:t>
      </w:r>
    </w:p>
    <w:p w14:paraId="18EB4511" w14:textId="5C2C3997" w:rsidR="190CE5D4" w:rsidRDefault="190CE5D4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DDAAC9C">
        <w:rPr>
          <w:rFonts w:ascii="Times New Roman" w:hAnsi="Times New Roman" w:cs="Times New Roman"/>
          <w:color w:val="000000" w:themeColor="text1"/>
        </w:rPr>
        <w:t>Link do ORCID:</w:t>
      </w:r>
    </w:p>
    <w:p w14:paraId="12E87B00" w14:textId="5CE0ADED" w:rsidR="190CE5D4" w:rsidRDefault="190CE5D4" w:rsidP="0DDAAC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E-mail:</w:t>
      </w:r>
    </w:p>
    <w:p w14:paraId="6AD2DE8D" w14:textId="522C5E72" w:rsidR="0DDAAC9C" w:rsidRDefault="035DFFF4" w:rsidP="601C8FD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01C8FD3">
        <w:rPr>
          <w:rFonts w:ascii="Times New Roman" w:hAnsi="Times New Roman" w:cs="Times New Roman"/>
          <w:color w:val="000000" w:themeColor="text1"/>
        </w:rPr>
        <w:t>Link do Lattes:</w:t>
      </w:r>
    </w:p>
    <w:p w14:paraId="1FB74466" w14:textId="77777777" w:rsidR="00615F57" w:rsidRPr="00EB45C7" w:rsidRDefault="00615F57" w:rsidP="00615F5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Contribuições (conforme taxonomia </w:t>
      </w:r>
      <w:proofErr w:type="spellStart"/>
      <w:r w:rsidRPr="00615F57">
        <w:rPr>
          <w:rFonts w:ascii="Times New Roman" w:hAnsi="Times New Roman" w:cs="Times New Roman"/>
          <w:color w:val="000000" w:themeColor="text1"/>
        </w:rPr>
        <w:t>CRediT</w:t>
      </w:r>
      <w:proofErr w:type="spellEnd"/>
      <w:r>
        <w:rPr>
          <w:rFonts w:ascii="Times New Roman" w:hAnsi="Times New Roman" w:cs="Times New Roman"/>
          <w:color w:val="000000" w:themeColor="text1"/>
        </w:rPr>
        <w:t>):</w:t>
      </w:r>
    </w:p>
    <w:p w14:paraId="15D05967" w14:textId="77777777" w:rsidR="000666D0" w:rsidRDefault="000666D0">
      <w:pPr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br w:type="page"/>
      </w:r>
    </w:p>
    <w:p w14:paraId="76AA6DB4" w14:textId="5C14676B" w:rsidR="0000521B" w:rsidRPr="000666D0" w:rsidRDefault="0000521B" w:rsidP="0000521B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0666D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lastRenderedPageBreak/>
        <w:t>Indicação de Avaliadores</w:t>
      </w:r>
    </w:p>
    <w:tbl>
      <w:tblPr>
        <w:tblStyle w:val="SimplesTabela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26"/>
        <w:gridCol w:w="2870"/>
        <w:gridCol w:w="2698"/>
      </w:tblGrid>
      <w:tr w:rsidR="0000521B" w:rsidRPr="00AF2F90" w14:paraId="2CF6AB43" w14:textId="77777777" w:rsidTr="0002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auto"/>
            <w:vAlign w:val="center"/>
          </w:tcPr>
          <w:p w14:paraId="16D24636" w14:textId="77777777" w:rsidR="0000521B" w:rsidRPr="00AF2F90" w:rsidRDefault="0000521B" w:rsidP="00AE5B7F">
            <w:pPr>
              <w:spacing w:line="360" w:lineRule="auto"/>
              <w:jc w:val="center"/>
              <w:rPr>
                <w:rFonts w:ascii="Times New Roman" w:hAnsi="Times New Roman" w:cs="Times New Roman"/>
                <w:color w:val="153D63" w:themeColor="text2" w:themeTint="E6"/>
              </w:rPr>
            </w:pPr>
            <w:r w:rsidRPr="00AF2F90">
              <w:rPr>
                <w:rFonts w:ascii="Times New Roman" w:hAnsi="Times New Roman" w:cs="Times New Roman"/>
                <w:color w:val="153D63" w:themeColor="text2" w:themeTint="E6"/>
              </w:rPr>
              <w:t>Nome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DC5006" w14:textId="77777777" w:rsidR="0000521B" w:rsidRPr="00AF2F90" w:rsidRDefault="0000521B" w:rsidP="00AE5B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  <w:r w:rsidRPr="00AF2F90">
              <w:rPr>
                <w:rFonts w:ascii="Times New Roman" w:hAnsi="Times New Roman" w:cs="Times New Roman"/>
                <w:color w:val="153D63" w:themeColor="text2" w:themeTint="E6"/>
              </w:rPr>
              <w:t>E-mail</w:t>
            </w:r>
          </w:p>
        </w:tc>
        <w:tc>
          <w:tcPr>
            <w:tcW w:w="2698" w:type="dxa"/>
            <w:shd w:val="clear" w:color="auto" w:fill="auto"/>
          </w:tcPr>
          <w:p w14:paraId="6DF6B7D0" w14:textId="77777777" w:rsidR="0000521B" w:rsidRPr="00AF2F90" w:rsidRDefault="0000521B" w:rsidP="00AE5B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  <w:r w:rsidRPr="00AF2F90">
              <w:rPr>
                <w:rFonts w:ascii="Times New Roman" w:hAnsi="Times New Roman" w:cs="Times New Roman"/>
                <w:color w:val="153D63" w:themeColor="text2" w:themeTint="E6"/>
              </w:rPr>
              <w:t>Instituição</w:t>
            </w:r>
          </w:p>
        </w:tc>
      </w:tr>
      <w:tr w:rsidR="0002530F" w:rsidRPr="00AF2F90" w14:paraId="1293FE60" w14:textId="77777777" w:rsidTr="00025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auto"/>
            <w:vAlign w:val="center"/>
          </w:tcPr>
          <w:p w14:paraId="41822173" w14:textId="77777777" w:rsidR="0002530F" w:rsidRPr="00AF2F90" w:rsidRDefault="0002530F" w:rsidP="00AE5B7F">
            <w:pPr>
              <w:spacing w:line="360" w:lineRule="auto"/>
              <w:jc w:val="center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3849FFCF" w14:textId="77777777" w:rsidR="0002530F" w:rsidRPr="00AF2F90" w:rsidRDefault="0002530F" w:rsidP="00AE5B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  <w:tc>
          <w:tcPr>
            <w:tcW w:w="2698" w:type="dxa"/>
            <w:shd w:val="clear" w:color="auto" w:fill="auto"/>
          </w:tcPr>
          <w:p w14:paraId="09E78989" w14:textId="77777777" w:rsidR="0002530F" w:rsidRPr="00AF2F90" w:rsidRDefault="0002530F" w:rsidP="00AE5B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</w:tr>
      <w:tr w:rsidR="0000521B" w:rsidRPr="00AF2F90" w14:paraId="3E4A1B0E" w14:textId="77777777" w:rsidTr="00025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  <w:shd w:val="clear" w:color="auto" w:fill="auto"/>
            <w:vAlign w:val="center"/>
          </w:tcPr>
          <w:p w14:paraId="0E14F732" w14:textId="77777777" w:rsidR="0000521B" w:rsidRPr="00AF2F90" w:rsidRDefault="0000521B" w:rsidP="00AE5B7F">
            <w:pPr>
              <w:spacing w:line="360" w:lineRule="auto"/>
              <w:jc w:val="center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555BE213" w14:textId="77777777" w:rsidR="0000521B" w:rsidRPr="00AF2F90" w:rsidRDefault="0000521B" w:rsidP="00AE5B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  <w:tc>
          <w:tcPr>
            <w:tcW w:w="2698" w:type="dxa"/>
            <w:shd w:val="clear" w:color="auto" w:fill="auto"/>
          </w:tcPr>
          <w:p w14:paraId="40FCD37C" w14:textId="77777777" w:rsidR="0000521B" w:rsidRPr="00AF2F90" w:rsidRDefault="0000521B" w:rsidP="00AE5B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53D63" w:themeColor="text2" w:themeTint="E6"/>
              </w:rPr>
            </w:pPr>
          </w:p>
        </w:tc>
      </w:tr>
    </w:tbl>
    <w:p w14:paraId="38C5856A" w14:textId="77777777" w:rsidR="000666D0" w:rsidRDefault="000666D0" w:rsidP="00406733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</w:rPr>
      </w:pPr>
    </w:p>
    <w:p w14:paraId="51ECAE85" w14:textId="3CB9A396" w:rsidR="00406733" w:rsidRPr="000666D0" w:rsidRDefault="00615F57" w:rsidP="00406733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0666D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T</w:t>
      </w:r>
      <w:r w:rsidR="00406733" w:rsidRPr="000666D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 xml:space="preserve">axonomia </w:t>
      </w:r>
      <w:proofErr w:type="spellStart"/>
      <w:r w:rsidR="00406733" w:rsidRPr="000666D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CRediT</w:t>
      </w:r>
      <w:proofErr w:type="spellEnd"/>
    </w:p>
    <w:p w14:paraId="1F56C219" w14:textId="48DC2C63" w:rsidR="00615F57" w:rsidRPr="000666D0" w:rsidRDefault="00615F57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>Nas informações acima, os(as) autores(as) devem ter sua contribuição assinalada. Não é necessário que todas as categorias sejam preenchidas.</w:t>
      </w:r>
    </w:p>
    <w:p w14:paraId="6EA0A366" w14:textId="17FC2A15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Conceptualization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>/ Conceituação</w:t>
      </w:r>
    </w:p>
    <w:p w14:paraId="35125F1C" w14:textId="53EC54E8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2) Data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curation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Curadoria de dados</w:t>
      </w:r>
    </w:p>
    <w:p w14:paraId="11F875E6" w14:textId="3FE7266B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3) Formal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/ Análise formal </w:t>
      </w:r>
    </w:p>
    <w:p w14:paraId="51215F6A" w14:textId="21B9B8F4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4)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Funding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acquisition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Aquisição de financiamento </w:t>
      </w:r>
    </w:p>
    <w:p w14:paraId="6FE8A994" w14:textId="6CF93990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5)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Investigation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Investigação </w:t>
      </w:r>
    </w:p>
    <w:p w14:paraId="67FC7291" w14:textId="302229BF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6)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Methodology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Metodologia </w:t>
      </w:r>
    </w:p>
    <w:p w14:paraId="2F9CD65F" w14:textId="29A85589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7) Project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administration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Administração de projetos </w:t>
      </w:r>
    </w:p>
    <w:p w14:paraId="4DBC44DC" w14:textId="39E637BF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8)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Resources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Recursos </w:t>
      </w:r>
    </w:p>
    <w:p w14:paraId="0CDCE45E" w14:textId="4FF55F18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9) Software / Programas de computador </w:t>
      </w:r>
    </w:p>
    <w:p w14:paraId="361744B4" w14:textId="134E0B37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10)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Supervision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Supervisão </w:t>
      </w:r>
    </w:p>
    <w:p w14:paraId="74F9E3EF" w14:textId="0A83778E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11)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Validation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Validação </w:t>
      </w:r>
    </w:p>
    <w:p w14:paraId="31AA3CA3" w14:textId="708E49FD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12)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Visualization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Visualização </w:t>
      </w:r>
    </w:p>
    <w:p w14:paraId="722145DB" w14:textId="1DB97316" w:rsidR="00406733" w:rsidRPr="000666D0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13)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Writing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– original draft / Escrita </w:t>
      </w:r>
    </w:p>
    <w:p w14:paraId="6F861D57" w14:textId="053FC54C" w:rsidR="0031491F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666D0">
        <w:rPr>
          <w:rFonts w:ascii="Times New Roman" w:hAnsi="Times New Roman" w:cs="Times New Roman"/>
          <w:color w:val="000000" w:themeColor="text1"/>
        </w:rPr>
        <w:t xml:space="preserve">14)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Writing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– review &amp; </w:t>
      </w:r>
      <w:proofErr w:type="spellStart"/>
      <w:r w:rsidRPr="000666D0">
        <w:rPr>
          <w:rFonts w:ascii="Times New Roman" w:hAnsi="Times New Roman" w:cs="Times New Roman"/>
          <w:color w:val="000000" w:themeColor="text1"/>
        </w:rPr>
        <w:t>editing</w:t>
      </w:r>
      <w:proofErr w:type="spellEnd"/>
      <w:r w:rsidRPr="000666D0">
        <w:rPr>
          <w:rFonts w:ascii="Times New Roman" w:hAnsi="Times New Roman" w:cs="Times New Roman"/>
          <w:color w:val="000000" w:themeColor="text1"/>
        </w:rPr>
        <w:t xml:space="preserve"> / Escrita – revisão e edição </w:t>
      </w:r>
    </w:p>
    <w:p w14:paraId="7A809786" w14:textId="77777777" w:rsidR="0031491F" w:rsidRDefault="003149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4915A63" w14:textId="24150876" w:rsidR="0031491F" w:rsidRPr="00344EFA" w:rsidRDefault="0031491F" w:rsidP="0031491F">
      <w:pPr>
        <w:jc w:val="both"/>
        <w:rPr>
          <w:rFonts w:ascii="Times New Roman" w:hAnsi="Times New Roman" w:cs="Times New Roman"/>
        </w:rPr>
      </w:pPr>
      <w:bookmarkStart w:id="0" w:name="_Hlk38958761"/>
      <w:r w:rsidRPr="00344EFA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lastRenderedPageBreak/>
        <w:t>Formulário sobre Conformidade com a Ciência Aberta</w:t>
      </w:r>
      <w:r>
        <w:rPr>
          <w:rFonts w:asciiTheme="majorHAnsi" w:hAnsiTheme="majorHAnsi" w:cstheme="majorHAnsi"/>
        </w:rPr>
        <w:br/>
      </w:r>
      <w:r w:rsidRPr="00344EFA">
        <w:rPr>
          <w:rFonts w:ascii="Times New Roman" w:hAnsi="Times New Roman" w:cs="Times New Roman"/>
          <w:color w:val="000000" w:themeColor="text1"/>
        </w:rPr>
        <w:t xml:space="preserve">Por meio deste formulário os autores informam o periódico sobre a conformidade do manuscrito com as práticas de comunicação da Ciência Aberta. Os autores são solicitados a informar: (a) se o manuscrito é um </w:t>
      </w:r>
      <w:proofErr w:type="spellStart"/>
      <w:r w:rsidRPr="00344EFA">
        <w:rPr>
          <w:rFonts w:ascii="Times New Roman" w:hAnsi="Times New Roman" w:cs="Times New Roman"/>
          <w:color w:val="000000" w:themeColor="text1"/>
        </w:rPr>
        <w:t>preprint</w:t>
      </w:r>
      <w:proofErr w:type="spellEnd"/>
      <w:r w:rsidRPr="00344EFA">
        <w:rPr>
          <w:rFonts w:ascii="Times New Roman" w:hAnsi="Times New Roman" w:cs="Times New Roman"/>
          <w:color w:val="000000" w:themeColor="text1"/>
        </w:rPr>
        <w:t xml:space="preserve"> e, em caso positivo, sua localização; (b) se dados, códigos de programas e outros materiais subjacentes ao texto do manuscrito estão devidamente citados e referenciados; e, (c) se aceitam opções de abertura no processo de avaliação por pares.</w:t>
      </w:r>
    </w:p>
    <w:p w14:paraId="77455716" w14:textId="77777777" w:rsidR="0031491F" w:rsidRPr="00344EFA" w:rsidRDefault="0031491F" w:rsidP="0031491F">
      <w:pPr>
        <w:pStyle w:val="Ttulo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44EF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Preprints</w:t>
      </w:r>
      <w:proofErr w:type="spellEnd"/>
    </w:p>
    <w:p w14:paraId="3A2AE001" w14:textId="77777777" w:rsidR="0031491F" w:rsidRPr="00344EFA" w:rsidRDefault="0031491F" w:rsidP="0031491F">
      <w:pPr>
        <w:rPr>
          <w:rFonts w:ascii="Times New Roman" w:hAnsi="Times New Roman" w:cs="Times New Roman"/>
        </w:rPr>
      </w:pPr>
      <w:r w:rsidRPr="00344EFA">
        <w:rPr>
          <w:rFonts w:ascii="Times New Roman" w:hAnsi="Times New Roman" w:cs="Times New Roman"/>
        </w:rPr>
        <w:t xml:space="preserve">Depósito do manuscrito em um servidor de </w:t>
      </w:r>
      <w:proofErr w:type="spellStart"/>
      <w:r w:rsidRPr="00344EFA">
        <w:rPr>
          <w:rFonts w:ascii="Times New Roman" w:hAnsi="Times New Roman" w:cs="Times New Roman"/>
        </w:rPr>
        <w:t>preprints</w:t>
      </w:r>
      <w:proofErr w:type="spellEnd"/>
      <w:r w:rsidRPr="00344EFA">
        <w:rPr>
          <w:rFonts w:ascii="Times New Roman" w:hAnsi="Times New Roman" w:cs="Times New Roman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1491F" w:rsidRPr="00344EFA" w14:paraId="4C1D2780" w14:textId="77777777" w:rsidTr="00F8591E">
        <w:tc>
          <w:tcPr>
            <w:tcW w:w="8494" w:type="dxa"/>
            <w:gridSpan w:val="2"/>
          </w:tcPr>
          <w:p w14:paraId="19E04754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O manuscrito é um </w:t>
            </w:r>
            <w:proofErr w:type="spellStart"/>
            <w:r w:rsidRPr="00344EFA">
              <w:rPr>
                <w:rFonts w:ascii="Times New Roman" w:hAnsi="Times New Roman" w:cs="Times New Roman"/>
              </w:rPr>
              <w:t>preprint</w:t>
            </w:r>
            <w:proofErr w:type="spellEnd"/>
            <w:r w:rsidRPr="00344EFA">
              <w:rPr>
                <w:rFonts w:ascii="Times New Roman" w:hAnsi="Times New Roman" w:cs="Times New Roman"/>
              </w:rPr>
              <w:t>?</w:t>
            </w:r>
          </w:p>
        </w:tc>
      </w:tr>
      <w:tr w:rsidR="0031491F" w:rsidRPr="00344EFA" w14:paraId="6F2076A4" w14:textId="77777777" w:rsidTr="00F8591E">
        <w:tc>
          <w:tcPr>
            <w:tcW w:w="562" w:type="dxa"/>
          </w:tcPr>
          <w:p w14:paraId="15812601" w14:textId="77777777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169BB94D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Sim - Nome do servidor de </w:t>
            </w:r>
            <w:proofErr w:type="spellStart"/>
            <w:r w:rsidRPr="00344EFA">
              <w:rPr>
                <w:rFonts w:ascii="Times New Roman" w:hAnsi="Times New Roman" w:cs="Times New Roman"/>
              </w:rPr>
              <w:t>Preprints</w:t>
            </w:r>
            <w:proofErr w:type="spellEnd"/>
            <w:r w:rsidRPr="00344EFA">
              <w:rPr>
                <w:rFonts w:ascii="Times New Roman" w:hAnsi="Times New Roman" w:cs="Times New Roman"/>
              </w:rPr>
              <w:t xml:space="preserve">: </w:t>
            </w:r>
            <w:r w:rsidRPr="00344EFA">
              <w:rPr>
                <w:rFonts w:ascii="Times New Roman" w:hAnsi="Times New Roman" w:cs="Times New Roman"/>
              </w:rPr>
              <w:br/>
              <w:t xml:space="preserve">          DOI do </w:t>
            </w:r>
            <w:proofErr w:type="spellStart"/>
            <w:r w:rsidRPr="00344EFA">
              <w:rPr>
                <w:rFonts w:ascii="Times New Roman" w:hAnsi="Times New Roman" w:cs="Times New Roman"/>
              </w:rPr>
              <w:t>Preprint</w:t>
            </w:r>
            <w:proofErr w:type="spellEnd"/>
            <w:r w:rsidRPr="00344EFA">
              <w:rPr>
                <w:rFonts w:ascii="Times New Roman" w:hAnsi="Times New Roman" w:cs="Times New Roman"/>
              </w:rPr>
              <w:t>:</w:t>
            </w:r>
          </w:p>
        </w:tc>
      </w:tr>
      <w:tr w:rsidR="0031491F" w:rsidRPr="00344EFA" w14:paraId="4CB99AF1" w14:textId="77777777" w:rsidTr="00F8591E">
        <w:tc>
          <w:tcPr>
            <w:tcW w:w="562" w:type="dxa"/>
          </w:tcPr>
          <w:p w14:paraId="4B747035" w14:textId="06CD87AE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( </w:t>
            </w:r>
            <w:r w:rsidRPr="00344EFA">
              <w:rPr>
                <w:rFonts w:ascii="Times New Roman" w:hAnsi="Times New Roman" w:cs="Times New Roman"/>
              </w:rPr>
              <w:t xml:space="preserve"> </w:t>
            </w:r>
            <w:r w:rsidRPr="00344E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2" w:type="dxa"/>
          </w:tcPr>
          <w:p w14:paraId="4D017A31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Não</w:t>
            </w:r>
          </w:p>
        </w:tc>
      </w:tr>
    </w:tbl>
    <w:p w14:paraId="0779F409" w14:textId="77777777" w:rsidR="0031491F" w:rsidRPr="00344EFA" w:rsidRDefault="0031491F" w:rsidP="0031491F">
      <w:pPr>
        <w:pStyle w:val="Ttulo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344EF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Disponibilidade de Dados de Pesquisa e outros Materiais</w:t>
      </w:r>
    </w:p>
    <w:p w14:paraId="6C93A0A2" w14:textId="77777777" w:rsidR="0031491F" w:rsidRPr="00344EFA" w:rsidRDefault="0031491F" w:rsidP="0031491F">
      <w:pPr>
        <w:rPr>
          <w:rFonts w:ascii="Times New Roman" w:hAnsi="Times New Roman" w:cs="Times New Roman"/>
        </w:rPr>
      </w:pPr>
      <w:r w:rsidRPr="00344EFA">
        <w:rPr>
          <w:rFonts w:ascii="Times New Roman" w:hAnsi="Times New Roman" w:cs="Times New Roman"/>
        </w:rPr>
        <w:t>Autores são encorajados a disponibilizar todos os conteúdos (dados, códigos de programa e outros materiais) subjacentes ao texto do manuscrito anteriormente ou no momento da publicação. Exceções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62"/>
        <w:gridCol w:w="8080"/>
      </w:tblGrid>
      <w:tr w:rsidR="0031491F" w:rsidRPr="00344EFA" w14:paraId="1BA5676C" w14:textId="77777777" w:rsidTr="0031491F">
        <w:tc>
          <w:tcPr>
            <w:tcW w:w="8642" w:type="dxa"/>
            <w:gridSpan w:val="2"/>
          </w:tcPr>
          <w:p w14:paraId="76865CDC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31491F" w:rsidRPr="00344EFA" w14:paraId="3D7A0D01" w14:textId="77777777" w:rsidTr="0031491F">
        <w:tc>
          <w:tcPr>
            <w:tcW w:w="562" w:type="dxa"/>
          </w:tcPr>
          <w:p w14:paraId="337D6BAF" w14:textId="77777777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8080" w:type="dxa"/>
          </w:tcPr>
          <w:p w14:paraId="6D98DD0E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Sim:</w:t>
            </w:r>
          </w:p>
          <w:p w14:paraId="1C65630A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344EFA">
              <w:rPr>
                <w:rFonts w:ascii="Times New Roman" w:hAnsi="Times New Roman" w:cs="Times New Roman"/>
              </w:rPr>
              <w:t>(  )</w:t>
            </w:r>
            <w:proofErr w:type="gramEnd"/>
            <w:r w:rsidRPr="00344EFA">
              <w:rPr>
                <w:rFonts w:ascii="Times New Roman" w:hAnsi="Times New Roman" w:cs="Times New Roman"/>
              </w:rPr>
              <w:t xml:space="preserve"> os conteúdos subjacentes ao texto da pesquisa estão contidos no manuscrito </w:t>
            </w:r>
          </w:p>
          <w:p w14:paraId="78954155" w14:textId="46FB6DDF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344EFA">
              <w:rPr>
                <w:rFonts w:ascii="Times New Roman" w:hAnsi="Times New Roman" w:cs="Times New Roman"/>
              </w:rPr>
              <w:t>(  )</w:t>
            </w:r>
            <w:proofErr w:type="gramEnd"/>
            <w:r w:rsidRPr="00344EFA">
              <w:rPr>
                <w:rFonts w:ascii="Times New Roman" w:hAnsi="Times New Roman" w:cs="Times New Roman"/>
              </w:rPr>
              <w:t xml:space="preserve"> os conteúdos já estão disponíveis</w:t>
            </w:r>
            <w:r w:rsidRPr="00344EFA">
              <w:rPr>
                <w:rFonts w:ascii="Times New Roman" w:hAnsi="Times New Roman" w:cs="Times New Roman"/>
              </w:rPr>
              <w:br/>
              <w:t xml:space="preserve">       (</w:t>
            </w:r>
            <w:r w:rsidRPr="00344EFA">
              <w:rPr>
                <w:rFonts w:ascii="Times New Roman" w:hAnsi="Times New Roman" w:cs="Times New Roman"/>
              </w:rPr>
              <w:t xml:space="preserve">   </w:t>
            </w:r>
            <w:r w:rsidRPr="00344EFA">
              <w:rPr>
                <w:rFonts w:ascii="Times New Roman" w:hAnsi="Times New Roman" w:cs="Times New Roman"/>
              </w:rPr>
              <w:t>) os conteúdos estarão disponíveis no momento da publicação do artigo</w:t>
            </w:r>
          </w:p>
          <w:p w14:paraId="10F85DC2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            Segue títulos e respectivas URLs, números de acesso ou </w:t>
            </w:r>
            <w:proofErr w:type="spellStart"/>
            <w:r w:rsidRPr="00344EFA">
              <w:rPr>
                <w:rFonts w:ascii="Times New Roman" w:hAnsi="Times New Roman" w:cs="Times New Roman"/>
              </w:rPr>
              <w:t>DOIs</w:t>
            </w:r>
            <w:proofErr w:type="spellEnd"/>
            <w:r w:rsidRPr="00344EFA">
              <w:rPr>
                <w:rFonts w:ascii="Times New Roman" w:hAnsi="Times New Roman" w:cs="Times New Roman"/>
              </w:rPr>
              <w:t xml:space="preserve"> dos arquivos </w:t>
            </w:r>
            <w:r w:rsidRPr="00344EFA">
              <w:rPr>
                <w:rFonts w:ascii="Times New Roman" w:hAnsi="Times New Roman" w:cs="Times New Roman"/>
              </w:rPr>
              <w:br/>
              <w:t xml:space="preserve">             dos conteúdos subjacentes ao texto do artigo (use uma linha para cada dado):             </w:t>
            </w:r>
            <w:r w:rsidRPr="00344EFA">
              <w:rPr>
                <w:rFonts w:ascii="Times New Roman" w:hAnsi="Times New Roman" w:cs="Times New Roman"/>
              </w:rPr>
              <w:br/>
              <w:t xml:space="preserve">              </w:t>
            </w:r>
          </w:p>
          <w:p w14:paraId="233182F7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491F" w:rsidRPr="00344EFA" w14:paraId="1A98899E" w14:textId="77777777" w:rsidTr="0031491F">
        <w:tc>
          <w:tcPr>
            <w:tcW w:w="562" w:type="dxa"/>
          </w:tcPr>
          <w:p w14:paraId="0E51BFF3" w14:textId="77777777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8080" w:type="dxa"/>
          </w:tcPr>
          <w:p w14:paraId="713D85EC" w14:textId="4A347F0A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Não: </w:t>
            </w:r>
            <w:r w:rsidRPr="00344EFA">
              <w:rPr>
                <w:rFonts w:ascii="Times New Roman" w:hAnsi="Times New Roman" w:cs="Times New Roman"/>
              </w:rPr>
              <w:br/>
              <w:t xml:space="preserve">    </w:t>
            </w:r>
            <w:proofErr w:type="gramStart"/>
            <w:r w:rsidRPr="00344EF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44EFA">
              <w:rPr>
                <w:rFonts w:ascii="Times New Roman" w:hAnsi="Times New Roman" w:cs="Times New Roman"/>
              </w:rPr>
              <w:t xml:space="preserve">  ) dados estão disponíveis sob demanda dos pareceristas</w:t>
            </w:r>
            <w:r w:rsidRPr="00344EFA">
              <w:rPr>
                <w:rFonts w:ascii="Times New Roman" w:hAnsi="Times New Roman" w:cs="Times New Roman"/>
              </w:rPr>
              <w:br/>
              <w:t xml:space="preserve">       (  ) após a publicação os dados estarão disponíveis sob demanda aos autores</w:t>
            </w:r>
            <w:r w:rsidRPr="00344EFA">
              <w:rPr>
                <w:rFonts w:ascii="Times New Roman" w:hAnsi="Times New Roman" w:cs="Times New Roman"/>
              </w:rPr>
              <w:t xml:space="preserve"> </w:t>
            </w:r>
            <w:r w:rsidRPr="00344EFA">
              <w:rPr>
                <w:rFonts w:ascii="Times New Roman" w:hAnsi="Times New Roman" w:cs="Times New Roman"/>
              </w:rPr>
              <w:t>–  condição justificada no manuscrito</w:t>
            </w:r>
          </w:p>
          <w:p w14:paraId="604794DC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344EFA">
              <w:rPr>
                <w:rFonts w:ascii="Times New Roman" w:hAnsi="Times New Roman" w:cs="Times New Roman"/>
              </w:rPr>
              <w:t>(  )</w:t>
            </w:r>
            <w:proofErr w:type="gramEnd"/>
            <w:r w:rsidRPr="00344EFA">
              <w:rPr>
                <w:rFonts w:ascii="Times New Roman" w:hAnsi="Times New Roman" w:cs="Times New Roman"/>
              </w:rPr>
              <w:t xml:space="preserve"> os dados não podem ser disponibilizados publicamente. Justifique a seguir:</w:t>
            </w:r>
          </w:p>
          <w:p w14:paraId="3526ABF1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</w:p>
          <w:p w14:paraId="279F053C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</w:p>
        </w:tc>
      </w:tr>
    </w:tbl>
    <w:p w14:paraId="68E43C6D" w14:textId="77777777" w:rsidR="0031491F" w:rsidRPr="00344EFA" w:rsidRDefault="0031491F" w:rsidP="0031491F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4EF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lastRenderedPageBreak/>
        <w:t>Aberturas na avaliação por pares</w:t>
      </w:r>
      <w:r w:rsidRPr="00344EFA">
        <w:rPr>
          <w:rFonts w:ascii="Times New Roman" w:hAnsi="Times New Roman" w:cs="Times New Roman"/>
          <w:color w:val="auto"/>
          <w:sz w:val="24"/>
          <w:szCs w:val="24"/>
        </w:rPr>
        <w:br/>
        <w:t xml:space="preserve">Os autores poderão optar por um ou mais meios de abertura do processo de </w:t>
      </w:r>
      <w:proofErr w:type="spellStart"/>
      <w:r w:rsidRPr="00344EFA">
        <w:rPr>
          <w:rFonts w:ascii="Times New Roman" w:hAnsi="Times New Roman" w:cs="Times New Roman"/>
          <w:i/>
          <w:iCs/>
          <w:color w:val="auto"/>
          <w:sz w:val="24"/>
          <w:szCs w:val="24"/>
        </w:rPr>
        <w:t>peer</w:t>
      </w:r>
      <w:proofErr w:type="spellEnd"/>
      <w:r w:rsidRPr="00344EF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review</w:t>
      </w:r>
      <w:r w:rsidRPr="00344EFA">
        <w:rPr>
          <w:rFonts w:ascii="Times New Roman" w:hAnsi="Times New Roman" w:cs="Times New Roman"/>
          <w:color w:val="auto"/>
          <w:sz w:val="24"/>
          <w:szCs w:val="24"/>
        </w:rPr>
        <w:t xml:space="preserve"> oferecidos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1491F" w:rsidRPr="00344EFA" w14:paraId="6BD72AD6" w14:textId="77777777" w:rsidTr="00F8591E">
        <w:tc>
          <w:tcPr>
            <w:tcW w:w="8494" w:type="dxa"/>
            <w:gridSpan w:val="2"/>
          </w:tcPr>
          <w:p w14:paraId="16EF0D1F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Quando oferecida a opção, os autores concordam com a publicação dos pareceres da avaliação de aprovação do manuscrito?</w:t>
            </w:r>
          </w:p>
        </w:tc>
      </w:tr>
      <w:tr w:rsidR="0031491F" w:rsidRPr="00344EFA" w14:paraId="42E31017" w14:textId="77777777" w:rsidTr="00F8591E">
        <w:tc>
          <w:tcPr>
            <w:tcW w:w="562" w:type="dxa"/>
          </w:tcPr>
          <w:p w14:paraId="38934602" w14:textId="77777777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04F194B8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Sim</w:t>
            </w:r>
          </w:p>
        </w:tc>
      </w:tr>
      <w:tr w:rsidR="0031491F" w:rsidRPr="00344EFA" w14:paraId="5C369ED0" w14:textId="77777777" w:rsidTr="00F8591E">
        <w:tc>
          <w:tcPr>
            <w:tcW w:w="562" w:type="dxa"/>
          </w:tcPr>
          <w:p w14:paraId="1BED1381" w14:textId="3F99596E" w:rsidR="0031491F" w:rsidRPr="00344EFA" w:rsidRDefault="0031491F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71120AD6" w14:textId="7908A6D3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Não. </w:t>
            </w:r>
          </w:p>
        </w:tc>
      </w:tr>
      <w:tr w:rsidR="0031491F" w:rsidRPr="00344EFA" w14:paraId="21A1BA96" w14:textId="77777777" w:rsidTr="00F8591E">
        <w:tc>
          <w:tcPr>
            <w:tcW w:w="8494" w:type="dxa"/>
            <w:gridSpan w:val="2"/>
          </w:tcPr>
          <w:p w14:paraId="36778122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Quando oferecida a opção, os autores concordam em interagir diretamente com pareceristas responsáveis pela avaliação do manuscrito?</w:t>
            </w:r>
          </w:p>
        </w:tc>
      </w:tr>
      <w:tr w:rsidR="0031491F" w:rsidRPr="00344EFA" w14:paraId="6E9D67CB" w14:textId="77777777" w:rsidTr="00F8591E">
        <w:tc>
          <w:tcPr>
            <w:tcW w:w="562" w:type="dxa"/>
          </w:tcPr>
          <w:p w14:paraId="547FE009" w14:textId="0E7F2ACB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7932" w:type="dxa"/>
          </w:tcPr>
          <w:p w14:paraId="48C2A76A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Sim</w:t>
            </w:r>
          </w:p>
        </w:tc>
      </w:tr>
      <w:tr w:rsidR="0031491F" w:rsidRPr="00344EFA" w14:paraId="6622A98E" w14:textId="77777777" w:rsidTr="00F8591E">
        <w:tc>
          <w:tcPr>
            <w:tcW w:w="562" w:type="dxa"/>
          </w:tcPr>
          <w:p w14:paraId="27A3D23B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7932" w:type="dxa"/>
          </w:tcPr>
          <w:p w14:paraId="52C4E219" w14:textId="77777777" w:rsidR="0031491F" w:rsidRPr="00344EFA" w:rsidRDefault="0031491F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Não</w:t>
            </w:r>
          </w:p>
        </w:tc>
      </w:tr>
      <w:bookmarkEnd w:id="0"/>
    </w:tbl>
    <w:p w14:paraId="5ACF8992" w14:textId="77777777" w:rsidR="0031491F" w:rsidRDefault="0031491F" w:rsidP="0031491F">
      <w:pPr>
        <w:rPr>
          <w:rFonts w:ascii="Times New Roman" w:hAnsi="Times New Roman" w:cs="Times New Roman"/>
        </w:rPr>
      </w:pPr>
    </w:p>
    <w:p w14:paraId="746C0B8A" w14:textId="29864B0C" w:rsidR="00344EFA" w:rsidRDefault="00344EFA" w:rsidP="00344EFA">
      <w:pPr>
        <w:spacing w:line="360" w:lineRule="auto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344EFA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Adoção de softwares uso de recursos de Inteligência Artificial</w:t>
      </w:r>
    </w:p>
    <w:p w14:paraId="778BF63F" w14:textId="37DEC778" w:rsidR="00344EFA" w:rsidRDefault="00344EFA" w:rsidP="00344EFA">
      <w:pPr>
        <w:rPr>
          <w:rFonts w:ascii="Times New Roman" w:hAnsi="Times New Roman" w:cs="Times New Roman"/>
        </w:rPr>
      </w:pPr>
      <w:r w:rsidRPr="00344EFA">
        <w:rPr>
          <w:rFonts w:ascii="Times New Roman" w:hAnsi="Times New Roman" w:cs="Times New Roman"/>
        </w:rPr>
        <w:t xml:space="preserve">A </w:t>
      </w:r>
      <w:proofErr w:type="spellStart"/>
      <w:r w:rsidRPr="00344EFA">
        <w:rPr>
          <w:rFonts w:ascii="Times New Roman" w:hAnsi="Times New Roman" w:cs="Times New Roman"/>
        </w:rPr>
        <w:t>REAd</w:t>
      </w:r>
      <w:proofErr w:type="spellEnd"/>
      <w:r w:rsidRPr="00344EFA">
        <w:rPr>
          <w:rFonts w:ascii="Times New Roman" w:hAnsi="Times New Roman" w:cs="Times New Roman"/>
        </w:rPr>
        <w:t xml:space="preserve"> aceita o uso de ferramentas de Inteligência Artificial nas atividades dos autores, pareceristas e editores, desde que observados os critérios éticos na publicação cientifica</w:t>
      </w:r>
      <w:r w:rsidRPr="00344EFA">
        <w:rPr>
          <w:rFonts w:ascii="Times New Roman" w:hAnsi="Times New Roman" w:cs="Times New Roman"/>
        </w:rPr>
        <w:t xml:space="preserve"> e segue o Guia de Uso de Ferramentas de IA da </w:t>
      </w:r>
      <w:hyperlink r:id="rId9" w:history="1">
        <w:proofErr w:type="spellStart"/>
        <w:r w:rsidRPr="00344EFA">
          <w:t>Scielo</w:t>
        </w:r>
        <w:proofErr w:type="spellEnd"/>
      </w:hyperlink>
      <w:r w:rsidRPr="00344EFA">
        <w:rPr>
          <w:rFonts w:ascii="Times New Roman" w:hAnsi="Times New Roman" w:cs="Times New Roman"/>
        </w:rPr>
        <w:t>.</w:t>
      </w:r>
      <w:r w:rsidR="004868D2">
        <w:rPr>
          <w:rFonts w:ascii="Times New Roman" w:hAnsi="Times New Roman" w:cs="Times New Roman"/>
        </w:rPr>
        <w:t xml:space="preserve"> </w:t>
      </w:r>
      <w:proofErr w:type="spellStart"/>
      <w:r w:rsidR="004868D2" w:rsidRPr="004868D2">
        <w:rPr>
          <w:rFonts w:ascii="Times New Roman" w:hAnsi="Times New Roman" w:cs="Times New Roman"/>
        </w:rPr>
        <w:t>Chatbots</w:t>
      </w:r>
      <w:proofErr w:type="spellEnd"/>
      <w:r w:rsidR="004868D2" w:rsidRPr="004868D2">
        <w:rPr>
          <w:rFonts w:ascii="Times New Roman" w:hAnsi="Times New Roman" w:cs="Times New Roman"/>
        </w:rPr>
        <w:t xml:space="preserve"> não podem ser autores, avaliadores nem editores.</w:t>
      </w:r>
      <w:r w:rsidR="004868D2">
        <w:rPr>
          <w:rFonts w:ascii="Times New Roman" w:hAnsi="Times New Roman" w:cs="Times New Roman"/>
        </w:rPr>
        <w:t xml:space="preserve"> </w:t>
      </w:r>
      <w:r w:rsidR="004868D2" w:rsidRPr="004868D2">
        <w:rPr>
          <w:rFonts w:ascii="Times New Roman" w:hAnsi="Times New Roman" w:cs="Times New Roman"/>
        </w:rPr>
        <w:t>Ocultar o uso e conteúdo de IA é uma falha ética que viola os princípios de transparência e honestidade em pesquisa.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44EFA" w:rsidRPr="00344EFA" w14:paraId="1C95DBCE" w14:textId="77777777" w:rsidTr="00F8591E">
        <w:tc>
          <w:tcPr>
            <w:tcW w:w="8494" w:type="dxa"/>
            <w:gridSpan w:val="2"/>
          </w:tcPr>
          <w:p w14:paraId="6158893D" w14:textId="31558E48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 o uso de ferramentas de IA no manuscrito</w:t>
            </w:r>
            <w:r>
              <w:rPr>
                <w:rFonts w:ascii="Times New Roman" w:hAnsi="Times New Roman" w:cs="Times New Roman"/>
              </w:rPr>
              <w:t xml:space="preserve"> (marque tantas opções quanto adequadas)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44EFA" w:rsidRPr="00344EFA" w14:paraId="621DBDB7" w14:textId="77777777" w:rsidTr="00F8591E">
        <w:tc>
          <w:tcPr>
            <w:tcW w:w="562" w:type="dxa"/>
          </w:tcPr>
          <w:p w14:paraId="3C1E1DDE" w14:textId="77777777" w:rsidR="00344EFA" w:rsidRPr="00344EFA" w:rsidRDefault="00344EFA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6A6C91AE" w14:textId="7840F342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Uso para revisão e aprimoramento do texto (ortografia, sintaxe e adesão à normas APA).</w:t>
            </w:r>
          </w:p>
        </w:tc>
      </w:tr>
      <w:tr w:rsidR="00344EFA" w:rsidRPr="00344EFA" w14:paraId="17B78660" w14:textId="77777777" w:rsidTr="00F8591E">
        <w:tc>
          <w:tcPr>
            <w:tcW w:w="562" w:type="dxa"/>
          </w:tcPr>
          <w:p w14:paraId="2A03F8D6" w14:textId="77777777" w:rsidR="00344EFA" w:rsidRPr="00344EFA" w:rsidRDefault="00344EFA" w:rsidP="00F8591E">
            <w:pPr>
              <w:jc w:val="center"/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756DFE09" w14:textId="6EC1227C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Uso para procura de referências bibliográficas.</w:t>
            </w:r>
          </w:p>
        </w:tc>
      </w:tr>
      <w:tr w:rsidR="00344EFA" w:rsidRPr="00344EFA" w14:paraId="6770BA25" w14:textId="77777777" w:rsidTr="00F8591E">
        <w:tc>
          <w:tcPr>
            <w:tcW w:w="562" w:type="dxa"/>
          </w:tcPr>
          <w:p w14:paraId="0D37ED31" w14:textId="77777777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7932" w:type="dxa"/>
          </w:tcPr>
          <w:p w14:paraId="35931A9D" w14:textId="0990DA44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Uso para criação ou formatação de imagens.</w:t>
            </w:r>
          </w:p>
        </w:tc>
      </w:tr>
      <w:tr w:rsidR="00344EFA" w:rsidRPr="00344EFA" w14:paraId="0E60F711" w14:textId="77777777" w:rsidTr="00F8591E">
        <w:tc>
          <w:tcPr>
            <w:tcW w:w="562" w:type="dxa"/>
          </w:tcPr>
          <w:p w14:paraId="6AA217B9" w14:textId="77777777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7932" w:type="dxa"/>
          </w:tcPr>
          <w:p w14:paraId="6774FED4" w14:textId="6B892162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 w:rsidRPr="00344EFA">
              <w:rPr>
                <w:rFonts w:ascii="Times New Roman" w:hAnsi="Times New Roman" w:cs="Times New Roman"/>
              </w:rPr>
              <w:t>Não</w:t>
            </w:r>
            <w:r>
              <w:rPr>
                <w:rFonts w:ascii="Times New Roman" w:hAnsi="Times New Roman" w:cs="Times New Roman"/>
              </w:rPr>
              <w:t xml:space="preserve"> foi utilizada IA no artigo.</w:t>
            </w:r>
          </w:p>
        </w:tc>
      </w:tr>
      <w:tr w:rsidR="00344EFA" w:rsidRPr="00344EFA" w14:paraId="09F0DCC6" w14:textId="77777777" w:rsidTr="00F8591E">
        <w:tc>
          <w:tcPr>
            <w:tcW w:w="562" w:type="dxa"/>
          </w:tcPr>
          <w:p w14:paraId="1F11B5BB" w14:textId="37617A7E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4EFA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7932" w:type="dxa"/>
          </w:tcPr>
          <w:p w14:paraId="05758EB8" w14:textId="48CD6BE3" w:rsidR="00344EFA" w:rsidRPr="00344EFA" w:rsidRDefault="00344EFA" w:rsidP="00F8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Outros. Especifique:</w:t>
            </w:r>
          </w:p>
        </w:tc>
      </w:tr>
    </w:tbl>
    <w:p w14:paraId="4796055D" w14:textId="77777777" w:rsidR="00344EFA" w:rsidRPr="00344EFA" w:rsidRDefault="00344EFA" w:rsidP="00344EFA">
      <w:pPr>
        <w:rPr>
          <w:rFonts w:ascii="Times New Roman" w:hAnsi="Times New Roman" w:cs="Times New Roman"/>
        </w:rPr>
      </w:pPr>
    </w:p>
    <w:p w14:paraId="685D0C4A" w14:textId="77777777" w:rsidR="00344EFA" w:rsidRPr="00344EFA" w:rsidRDefault="00344EFA" w:rsidP="0031491F">
      <w:pPr>
        <w:rPr>
          <w:rFonts w:ascii="Times New Roman" w:hAnsi="Times New Roman" w:cs="Times New Roman"/>
        </w:rPr>
      </w:pPr>
    </w:p>
    <w:p w14:paraId="42991176" w14:textId="77777777" w:rsidR="00406733" w:rsidRPr="00344EFA" w:rsidRDefault="00406733" w:rsidP="0040673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406733" w:rsidRPr="00344EFA" w:rsidSect="0031491F">
      <w:headerReference w:type="default" r:id="rId10"/>
      <w:footerReference w:type="default" r:id="rId11"/>
      <w:pgSz w:w="11906" w:h="16838"/>
      <w:pgMar w:top="142" w:right="1466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63BE" w14:textId="77777777" w:rsidR="00AD0CAD" w:rsidRDefault="00AD0CAD" w:rsidP="007C4ED4">
      <w:pPr>
        <w:spacing w:after="0" w:line="240" w:lineRule="auto"/>
      </w:pPr>
      <w:r>
        <w:separator/>
      </w:r>
    </w:p>
  </w:endnote>
  <w:endnote w:type="continuationSeparator" w:id="0">
    <w:p w14:paraId="0F69838F" w14:textId="77777777" w:rsidR="00AD0CAD" w:rsidRDefault="00AD0CAD" w:rsidP="007C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8527" w14:textId="5C1D128E" w:rsidR="17A24205" w:rsidRDefault="17A24205" w:rsidP="17A24205">
    <w:pPr>
      <w:pStyle w:val="Rodap"/>
      <w:ind w:left="-900"/>
      <w:rPr>
        <w:rFonts w:ascii="Times New Roman" w:hAnsi="Times New Roman" w:cs="Times New Roman"/>
        <w:b/>
        <w:bCs/>
        <w:color w:val="153D63" w:themeColor="text2" w:themeTint="E6"/>
      </w:rPr>
    </w:pPr>
  </w:p>
  <w:p w14:paraId="38749035" w14:textId="37C023B5" w:rsidR="0000521B" w:rsidRPr="00757DD4" w:rsidRDefault="17A24205" w:rsidP="17A24205">
    <w:pPr>
      <w:pStyle w:val="Rodap"/>
      <w:ind w:left="-900"/>
      <w:rPr>
        <w:rFonts w:ascii="Times New Roman" w:hAnsi="Times New Roman" w:cs="Times New Roman"/>
        <w:color w:val="153D63" w:themeColor="text2" w:themeTint="E6"/>
      </w:rPr>
    </w:pPr>
    <w:r w:rsidRPr="00757DD4">
      <w:rPr>
        <w:rFonts w:ascii="Times New Roman" w:hAnsi="Times New Roman" w:cs="Times New Roman"/>
        <w:b/>
        <w:bCs/>
        <w:color w:val="153D63" w:themeColor="text2" w:themeTint="E6"/>
      </w:rPr>
      <w:t>Revista Eletrônica de Administração (</w:t>
    </w:r>
    <w:proofErr w:type="spellStart"/>
    <w:r w:rsidRPr="00757DD4">
      <w:rPr>
        <w:rFonts w:ascii="Times New Roman" w:hAnsi="Times New Roman" w:cs="Times New Roman"/>
        <w:b/>
        <w:bCs/>
        <w:color w:val="153D63" w:themeColor="text2" w:themeTint="E6"/>
      </w:rPr>
      <w:t>REAd</w:t>
    </w:r>
    <w:proofErr w:type="spellEnd"/>
    <w:r w:rsidRPr="00757DD4">
      <w:rPr>
        <w:rFonts w:ascii="Times New Roman" w:hAnsi="Times New Roman" w:cs="Times New Roman"/>
        <w:b/>
        <w:bCs/>
        <w:color w:val="153D63" w:themeColor="text2" w:themeTint="E6"/>
      </w:rPr>
      <w:t xml:space="preserve">) </w:t>
    </w:r>
    <w:r w:rsidRPr="00757DD4">
      <w:rPr>
        <w:rFonts w:ascii="Times New Roman" w:hAnsi="Times New Roman" w:cs="Times New Roman"/>
        <w:color w:val="153D63" w:themeColor="text2" w:themeTint="E6"/>
      </w:rPr>
      <w:t>– ISSN 1413-2311 (versão</w:t>
    </w:r>
    <w:r w:rsidR="0DDAAC9C">
      <w:rPr>
        <w:noProof/>
      </w:rPr>
      <w:drawing>
        <wp:anchor distT="0" distB="0" distL="114300" distR="114300" simplePos="0" relativeHeight="251658240" behindDoc="0" locked="0" layoutInCell="1" allowOverlap="1" wp14:anchorId="263A5580" wp14:editId="4EE6EE3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38175" cy="655320"/>
          <wp:effectExtent l="0" t="0" r="9525" b="0"/>
          <wp:wrapSquare wrapText="bothSides"/>
          <wp:docPr id="8674457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5" t="12545" r="11700" b="1363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7A24205">
      <w:rPr>
        <w:rFonts w:ascii="Times New Roman" w:hAnsi="Times New Roman" w:cs="Times New Roman"/>
        <w:color w:val="153D63" w:themeColor="text2" w:themeTint="E6"/>
      </w:rPr>
      <w:t xml:space="preserve"> online)</w:t>
    </w:r>
  </w:p>
  <w:p w14:paraId="6043229A" w14:textId="77777777" w:rsidR="0000521B" w:rsidRPr="0002530F" w:rsidRDefault="0000521B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AE86" w14:textId="77777777" w:rsidR="00AD0CAD" w:rsidRDefault="00AD0CAD" w:rsidP="007C4ED4">
      <w:pPr>
        <w:spacing w:after="0" w:line="240" w:lineRule="auto"/>
      </w:pPr>
      <w:r>
        <w:separator/>
      </w:r>
    </w:p>
  </w:footnote>
  <w:footnote w:type="continuationSeparator" w:id="0">
    <w:p w14:paraId="2F2AF3F3" w14:textId="77777777" w:rsidR="00AD0CAD" w:rsidRDefault="00AD0CAD" w:rsidP="007C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DDAAC9C" w14:paraId="31454CDF" w14:textId="77777777" w:rsidTr="0DDAAC9C">
      <w:trPr>
        <w:trHeight w:val="300"/>
      </w:trPr>
      <w:tc>
        <w:tcPr>
          <w:tcW w:w="2830" w:type="dxa"/>
        </w:tcPr>
        <w:p w14:paraId="094715DD" w14:textId="60780A9B" w:rsidR="0DDAAC9C" w:rsidRDefault="0DDAAC9C" w:rsidP="0DDAAC9C">
          <w:pPr>
            <w:pStyle w:val="Cabealho"/>
            <w:ind w:left="-115"/>
          </w:pPr>
        </w:p>
      </w:tc>
      <w:tc>
        <w:tcPr>
          <w:tcW w:w="2830" w:type="dxa"/>
        </w:tcPr>
        <w:p w14:paraId="13B671ED" w14:textId="2F341972" w:rsidR="0DDAAC9C" w:rsidRDefault="0DDAAC9C" w:rsidP="0DDAAC9C">
          <w:pPr>
            <w:pStyle w:val="Cabealho"/>
            <w:jc w:val="center"/>
          </w:pPr>
        </w:p>
      </w:tc>
      <w:tc>
        <w:tcPr>
          <w:tcW w:w="2830" w:type="dxa"/>
        </w:tcPr>
        <w:p w14:paraId="15C65EE7" w14:textId="5E8F7005" w:rsidR="0DDAAC9C" w:rsidRDefault="0DDAAC9C" w:rsidP="0DDAAC9C">
          <w:pPr>
            <w:pStyle w:val="Cabealho"/>
            <w:ind w:right="-115"/>
            <w:jc w:val="right"/>
          </w:pPr>
        </w:p>
      </w:tc>
    </w:tr>
  </w:tbl>
  <w:p w14:paraId="4B20A0E0" w14:textId="2D7F3A08" w:rsidR="0DDAAC9C" w:rsidRDefault="0DDAAC9C" w:rsidP="0DDAAC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4"/>
    <w:rsid w:val="0000521B"/>
    <w:rsid w:val="0002530F"/>
    <w:rsid w:val="000666D0"/>
    <w:rsid w:val="000B253D"/>
    <w:rsid w:val="00100423"/>
    <w:rsid w:val="0016345F"/>
    <w:rsid w:val="00165B6E"/>
    <w:rsid w:val="00186316"/>
    <w:rsid w:val="00191501"/>
    <w:rsid w:val="00237C3E"/>
    <w:rsid w:val="002627AC"/>
    <w:rsid w:val="002806EF"/>
    <w:rsid w:val="0031491F"/>
    <w:rsid w:val="003325F8"/>
    <w:rsid w:val="00344EFA"/>
    <w:rsid w:val="00406733"/>
    <w:rsid w:val="0043163A"/>
    <w:rsid w:val="004868D2"/>
    <w:rsid w:val="005A1F4C"/>
    <w:rsid w:val="00615F57"/>
    <w:rsid w:val="006B1EED"/>
    <w:rsid w:val="00757DD4"/>
    <w:rsid w:val="007C4ED4"/>
    <w:rsid w:val="008B7453"/>
    <w:rsid w:val="008C3740"/>
    <w:rsid w:val="00927F28"/>
    <w:rsid w:val="009F7FB3"/>
    <w:rsid w:val="00A0637A"/>
    <w:rsid w:val="00AD0CAD"/>
    <w:rsid w:val="00AF2F90"/>
    <w:rsid w:val="00B33A8D"/>
    <w:rsid w:val="00BF1FE0"/>
    <w:rsid w:val="00CF0AD2"/>
    <w:rsid w:val="00E84641"/>
    <w:rsid w:val="00EB45C7"/>
    <w:rsid w:val="00FC64C9"/>
    <w:rsid w:val="0153454A"/>
    <w:rsid w:val="02C08D3C"/>
    <w:rsid w:val="035DFFF4"/>
    <w:rsid w:val="06E9A06C"/>
    <w:rsid w:val="0DDAAC9C"/>
    <w:rsid w:val="0EE0B02F"/>
    <w:rsid w:val="17A24205"/>
    <w:rsid w:val="190CE5D4"/>
    <w:rsid w:val="1D27E576"/>
    <w:rsid w:val="28126927"/>
    <w:rsid w:val="2BCB38AF"/>
    <w:rsid w:val="315979AD"/>
    <w:rsid w:val="36E30AAA"/>
    <w:rsid w:val="373A78D5"/>
    <w:rsid w:val="4267B5C7"/>
    <w:rsid w:val="433773DA"/>
    <w:rsid w:val="45F02B7A"/>
    <w:rsid w:val="4951EF90"/>
    <w:rsid w:val="53C40071"/>
    <w:rsid w:val="5419AEAA"/>
    <w:rsid w:val="5C0FE3CA"/>
    <w:rsid w:val="601C8FD3"/>
    <w:rsid w:val="662D475F"/>
    <w:rsid w:val="7344D8CC"/>
    <w:rsid w:val="77DD1316"/>
    <w:rsid w:val="7A8AE19E"/>
    <w:rsid w:val="7AA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E30A0"/>
  <w15:chartTrackingRefBased/>
  <w15:docId w15:val="{2D9A87C5-08F9-4C53-AC16-8710F64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4E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4E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4E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4E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4E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4E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4E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4E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4E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4E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4E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C4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ED4"/>
  </w:style>
  <w:style w:type="paragraph" w:styleId="Rodap">
    <w:name w:val="footer"/>
    <w:basedOn w:val="Normal"/>
    <w:link w:val="RodapChar"/>
    <w:uiPriority w:val="99"/>
    <w:unhideWhenUsed/>
    <w:rsid w:val="007C4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ED4"/>
  </w:style>
  <w:style w:type="table" w:styleId="Tabelacomgrade">
    <w:name w:val="Table Grid"/>
    <w:basedOn w:val="Tabelanormal"/>
    <w:uiPriority w:val="39"/>
    <w:qFormat/>
    <w:rsid w:val="000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052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CF0A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CF0A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0666D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s.niso.org/higherlogic/ws/public/download/31067/CRediT_Taxonomy_Terms_and_Definitions_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p.scielo.org/wp-content/uploads/Guia-de-uso-de-ferramentas-e-recursos-de-IA-20230914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7775-FFCD-4C27-A22B-1F1D4BF6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Fernandes de Souza</dc:creator>
  <cp:keywords/>
  <dc:description/>
  <cp:lastModifiedBy>Henrique Ramos</cp:lastModifiedBy>
  <cp:revision>4</cp:revision>
  <dcterms:created xsi:type="dcterms:W3CDTF">2024-11-26T13:06:00Z</dcterms:created>
  <dcterms:modified xsi:type="dcterms:W3CDTF">2024-11-26T14:18:00Z</dcterms:modified>
</cp:coreProperties>
</file>