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758" w:rsidRDefault="00AA274D" w14:paraId="00000002" w14:textId="77777777">
      <w:pPr>
        <w:pStyle w:val="Normal0"/>
        <w:rPr>
          <w:sz w:val="28"/>
          <w:szCs w:val="28"/>
          <w:u w:val="single"/>
        </w:rPr>
      </w:pPr>
      <w:r w:rsidRPr="6CA2967A" w:rsidR="00AA274D">
        <w:rPr>
          <w:sz w:val="28"/>
          <w:szCs w:val="28"/>
          <w:u w:val="single"/>
        </w:rPr>
        <w:t>ARTIGO ORIGINAL</w:t>
      </w:r>
    </w:p>
    <w:p w:rsidR="41489579" w:rsidP="6CA2967A" w:rsidRDefault="41489579" w14:paraId="49D7A3A4" w14:textId="671DF304">
      <w:pPr>
        <w:pStyle w:val="Normal0"/>
        <w:spacing w:before="240" w:line="240" w:lineRule="auto"/>
      </w:pPr>
      <w:r w:rsidRPr="6CA2967A" w:rsidR="41489579">
        <w:rPr>
          <w:b w:val="1"/>
          <w:bCs w:val="1"/>
          <w:sz w:val="28"/>
          <w:szCs w:val="28"/>
        </w:rPr>
        <w:t>PARA ALÉM DA CONEXÃO: LETRAMENTO DIGITAL EM ILPIS COMO PRÁTICA DE AUTONOMIA E CIDADANIA.</w:t>
      </w:r>
    </w:p>
    <w:p w:rsidR="41489579" w:rsidP="6CA2967A" w:rsidRDefault="41489579" w14:paraId="7E111053" w14:textId="66701463">
      <w:pPr>
        <w:pStyle w:val="Normal0"/>
        <w:spacing w:after="0" w:line="240" w:lineRule="auto"/>
      </w:pPr>
      <w:r w:rsidRPr="6CA2967A" w:rsidR="41489579">
        <w:rPr>
          <w:b w:val="1"/>
          <w:bCs w:val="1"/>
          <w:i w:val="1"/>
          <w:iCs w:val="1"/>
          <w:sz w:val="28"/>
          <w:szCs w:val="28"/>
        </w:rPr>
        <w:t xml:space="preserve">BEYOND CONNECTION: DIGITAL LITERACY IN INSTITUTIONALIZED OLDER ADULTS AS A PRACTICE OF AUTONOMY AND A FUNDAMENTAL RIGHT  </w:t>
      </w:r>
    </w:p>
    <w:p w:rsidR="00A01758" w:rsidRDefault="00AA274D" w14:paraId="1CD7581E" w14:textId="5A98AEB1">
      <w:pPr>
        <w:pStyle w:val="Normal0"/>
        <w:spacing w:after="0"/>
      </w:pPr>
      <w:r w:rsidRPr="6CA2967A" w:rsidR="2751D62A">
        <w:rPr>
          <w:b w:val="1"/>
          <w:bCs w:val="1"/>
        </w:rPr>
        <w:t>Lilian Ourém Batista Vieira Cliquet</w:t>
      </w:r>
      <w:r w:rsidRPr="6CA2967A" w:rsidR="00AA274D">
        <w:rPr>
          <w:b w:val="1"/>
          <w:bCs w:val="1"/>
          <w:vertAlign w:val="superscript"/>
        </w:rPr>
        <w:t>1</w:t>
      </w:r>
      <w:r w:rsidRPr="6CA2967A" w:rsidR="00AA274D">
        <w:rPr>
          <w:b w:val="1"/>
          <w:bCs w:val="1"/>
        </w:rPr>
        <w:t xml:space="preserve">              </w:t>
      </w:r>
      <w:r w:rsidRPr="6CA2967A" w:rsidR="6817D123">
        <w:rPr>
          <w:b w:val="1"/>
          <w:bCs w:val="1"/>
        </w:rPr>
        <w:t>Laís de Almeida Souza</w:t>
      </w:r>
      <w:r w:rsidRPr="6CA2967A" w:rsidR="00AA274D">
        <w:rPr>
          <w:b w:val="1"/>
          <w:bCs w:val="1"/>
          <w:vertAlign w:val="superscript"/>
        </w:rPr>
        <w:t>2</w:t>
      </w:r>
      <w:r w:rsidRPr="6CA2967A" w:rsidR="00AA274D">
        <w:rPr>
          <w:b w:val="1"/>
          <w:bCs w:val="1"/>
        </w:rPr>
        <w:t xml:space="preserve">         </w:t>
      </w:r>
      <w:r w:rsidRPr="6CA2967A" w:rsidR="240141AA">
        <w:rPr>
          <w:b w:val="1"/>
          <w:bCs w:val="1"/>
        </w:rPr>
        <w:t>Taína</w:t>
      </w:r>
      <w:r w:rsidRPr="6CA2967A" w:rsidR="240141AA">
        <w:rPr>
          <w:b w:val="1"/>
          <w:bCs w:val="1"/>
        </w:rPr>
        <w:t xml:space="preserve"> Costa Nonato</w:t>
      </w:r>
      <w:r w:rsidRPr="6CA2967A" w:rsidR="36B5F2F0">
        <w:rPr>
          <w:b w:val="1"/>
          <w:bCs w:val="1"/>
          <w:vertAlign w:val="superscript"/>
        </w:rPr>
        <w:t>3</w:t>
      </w:r>
      <w:r w:rsidRPr="6CA2967A" w:rsidR="36B5F2F0">
        <w:rPr>
          <w:b w:val="1"/>
          <w:bCs w:val="1"/>
        </w:rPr>
        <w:t xml:space="preserve">              </w:t>
      </w:r>
    </w:p>
    <w:p w:rsidR="00A01758" w:rsidP="6CA2967A" w:rsidRDefault="00AA274D" w14:paraId="79C4EFC3" w14:textId="0343AD25">
      <w:pPr>
        <w:pStyle w:val="Normal0"/>
        <w:spacing w:after="0"/>
        <w:rPr>
          <w:b w:val="1"/>
          <w:bCs w:val="1"/>
        </w:rPr>
      </w:pPr>
      <w:r w:rsidRPr="6CA2967A" w:rsidR="55537902">
        <w:rPr>
          <w:b w:val="1"/>
          <w:bCs w:val="1"/>
        </w:rPr>
        <w:t>Meire Cachioni</w:t>
      </w:r>
      <w:r w:rsidRPr="6CA2967A" w:rsidR="36B5F2F0">
        <w:rPr>
          <w:b w:val="1"/>
          <w:bCs w:val="1"/>
          <w:vertAlign w:val="superscript"/>
        </w:rPr>
        <w:t>4</w:t>
      </w:r>
      <w:r w:rsidRPr="6CA2967A" w:rsidR="36B5F2F0">
        <w:rPr>
          <w:b w:val="1"/>
          <w:bCs w:val="1"/>
        </w:rPr>
        <w:t xml:space="preserve">          </w:t>
      </w:r>
    </w:p>
    <w:p w:rsidR="00A01758" w:rsidP="6CA2967A" w:rsidRDefault="00AA274D" w14:paraId="00000006" w14:textId="3A2021EE">
      <w:pPr>
        <w:pStyle w:val="Normal0"/>
        <w:spacing w:after="0"/>
        <w:rPr>
          <w:b w:val="1"/>
          <w:bCs w:val="1"/>
        </w:rPr>
      </w:pPr>
    </w:p>
    <w:tbl>
      <w:tblPr>
        <w:tblW w:w="9516" w:type="dxa"/>
        <w:tblInd w:w="-115"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400" w:firstRow="0" w:lastRow="0" w:firstColumn="0" w:lastColumn="0" w:noHBand="0" w:noVBand="1"/>
      </w:tblPr>
      <w:tblGrid>
        <w:gridCol w:w="3360"/>
        <w:gridCol w:w="6156"/>
      </w:tblGrid>
      <w:tr w:rsidR="00A01758" w:rsidTr="6CA2967A" w14:paraId="165679ED" w14:textId="77777777">
        <w:trPr>
          <w:trHeight w:val="300"/>
        </w:trPr>
        <w:tc>
          <w:tcPr>
            <w:tcW w:w="3360" w:type="dxa"/>
            <w:tcBorders>
              <w:top w:val="none" w:color="000000" w:themeColor="text1" w:sz="4" w:space="0"/>
              <w:left w:val="none" w:color="000000" w:themeColor="text1" w:sz="4" w:space="0"/>
              <w:bottom w:val="none" w:color="000000" w:themeColor="text1" w:sz="12" w:space="0"/>
              <w:right w:val="single" w:color="000000" w:themeColor="text1" w:sz="12" w:space="0"/>
            </w:tcBorders>
            <w:tcMar/>
          </w:tcPr>
          <w:p w:rsidR="00A01758" w:rsidP="559014B5" w:rsidRDefault="731D141D" w14:paraId="00000007" w14:textId="2F386D84">
            <w:pPr>
              <w:pStyle w:val="Normal0"/>
              <w:spacing w:after="120" w:line="240" w:lineRule="auto"/>
              <w:ind w:right="284"/>
            </w:pPr>
            <w:r w:rsidRPr="6CA2967A" w:rsidR="0091767B">
              <w:rPr>
                <w:b w:val="1"/>
                <w:bCs w:val="1"/>
                <w:sz w:val="16"/>
                <w:szCs w:val="16"/>
                <w:vertAlign w:val="superscript"/>
              </w:rPr>
              <w:t>1</w:t>
            </w:r>
            <w:r w:rsidRPr="6CA2967A" w:rsidR="341A10CF">
              <w:rPr>
                <w:sz w:val="16"/>
                <w:szCs w:val="16"/>
              </w:rPr>
              <w:t xml:space="preserve">Faculdade de Ciências Médicas, Universidade de Campinas - Unicamp, Doutoranda em Gerontologia.  </w:t>
            </w:r>
          </w:p>
          <w:p w:rsidR="00A01758" w:rsidP="559014B5" w:rsidRDefault="00AA274D" w14:paraId="3DC6E1CE" w14:textId="347631EA">
            <w:pPr>
              <w:pStyle w:val="Normal0"/>
              <w:spacing w:after="120" w:line="240" w:lineRule="auto"/>
              <w:ind w:right="284"/>
            </w:pPr>
            <w:r w:rsidRPr="6CA2967A" w:rsidR="00AA274D">
              <w:rPr>
                <w:b w:val="1"/>
                <w:bCs w:val="1"/>
                <w:sz w:val="16"/>
                <w:szCs w:val="16"/>
                <w:vertAlign w:val="superscript"/>
              </w:rPr>
              <w:t>2</w:t>
            </w:r>
            <w:r w:rsidRPr="6CA2967A" w:rsidR="1C6C3483">
              <w:rPr>
                <w:sz w:val="16"/>
                <w:szCs w:val="16"/>
              </w:rPr>
              <w:t xml:space="preserve">Escola de Artes Ciências e Humanidades da Universidade de </w:t>
            </w:r>
            <w:r w:rsidRPr="6CA2967A" w:rsidR="1C6C3483">
              <w:rPr>
                <w:sz w:val="16"/>
                <w:szCs w:val="16"/>
              </w:rPr>
              <w:t>São Paulo, EACH/USP, Mestranda em Gerontologia.</w:t>
            </w:r>
          </w:p>
          <w:p w:rsidR="00A01758" w:rsidP="559014B5" w:rsidRDefault="00AA274D" w14:paraId="4BD0E091" w14:textId="12BE6A0B">
            <w:pPr>
              <w:pStyle w:val="Normal0"/>
              <w:spacing w:after="120" w:line="240" w:lineRule="auto"/>
              <w:ind w:right="284"/>
            </w:pPr>
            <w:r w:rsidRPr="6CA2967A" w:rsidR="0E3E1A89">
              <w:rPr>
                <w:b w:val="1"/>
                <w:bCs w:val="1"/>
                <w:sz w:val="16"/>
                <w:szCs w:val="16"/>
                <w:vertAlign w:val="superscript"/>
              </w:rPr>
              <w:t>3</w:t>
            </w:r>
            <w:r w:rsidRPr="6CA2967A" w:rsidR="21A6F656">
              <w:rPr>
                <w:sz w:val="16"/>
                <w:szCs w:val="16"/>
              </w:rPr>
              <w:t xml:space="preserve">Escola de Artes Ciências e Humanidades da Universidade de </w:t>
            </w:r>
            <w:r w:rsidRPr="6CA2967A" w:rsidR="21A6F656">
              <w:rPr>
                <w:sz w:val="16"/>
                <w:szCs w:val="16"/>
              </w:rPr>
              <w:t>São Paulo, EACH/USP, Mestranda em Gerontologia.</w:t>
            </w:r>
          </w:p>
          <w:p w:rsidR="00A01758" w:rsidP="559014B5" w:rsidRDefault="00AA274D" w14:paraId="2CDF8EE4" w14:textId="252C3E2A">
            <w:pPr>
              <w:pStyle w:val="Normal0"/>
              <w:spacing w:after="120" w:line="240" w:lineRule="auto"/>
              <w:ind w:right="284"/>
            </w:pPr>
            <w:r w:rsidRPr="6CA2967A" w:rsidR="0E3E1A89">
              <w:rPr>
                <w:b w:val="1"/>
                <w:bCs w:val="1"/>
                <w:sz w:val="16"/>
                <w:szCs w:val="16"/>
                <w:vertAlign w:val="superscript"/>
              </w:rPr>
              <w:t>4</w:t>
            </w:r>
            <w:r w:rsidRPr="6CA2967A" w:rsidR="5D6F6967">
              <w:rPr>
                <w:sz w:val="16"/>
                <w:szCs w:val="16"/>
              </w:rPr>
              <w:t xml:space="preserve">Escola de Artes Ciências e Humanidades da Universidade de </w:t>
            </w:r>
            <w:r w:rsidRPr="6CA2967A" w:rsidR="5D6F6967">
              <w:rPr>
                <w:sz w:val="16"/>
                <w:szCs w:val="16"/>
              </w:rPr>
              <w:t>São Paulo, EACH/USP, Professora Doutora, Gerontologia.</w:t>
            </w:r>
          </w:p>
          <w:p w:rsidR="00A01758" w:rsidP="559014B5" w:rsidRDefault="00AA274D" w14:paraId="00000008" w14:textId="2CDEE197">
            <w:pPr>
              <w:pStyle w:val="Normal0"/>
              <w:spacing w:after="120" w:line="240" w:lineRule="auto"/>
              <w:ind w:right="284"/>
              <w:rPr>
                <w:sz w:val="16"/>
                <w:szCs w:val="16"/>
              </w:rPr>
            </w:pPr>
          </w:p>
          <w:p w:rsidR="00A01758" w:rsidP="559014B5" w:rsidRDefault="00A01758" w14:paraId="00000009" w14:textId="77777777">
            <w:pPr>
              <w:pStyle w:val="Normal0"/>
              <w:spacing w:after="120" w:line="240" w:lineRule="auto"/>
              <w:ind w:right="284"/>
              <w:rPr>
                <w:sz w:val="16"/>
                <w:szCs w:val="16"/>
              </w:rPr>
            </w:pPr>
          </w:p>
          <w:p w:rsidR="00A01758" w:rsidP="559014B5" w:rsidRDefault="00A01758" w14:paraId="0000000A" w14:textId="77777777">
            <w:pPr>
              <w:pStyle w:val="Normal0"/>
              <w:spacing w:after="120" w:line="240" w:lineRule="auto"/>
              <w:ind w:right="284"/>
              <w:rPr>
                <w:sz w:val="16"/>
                <w:szCs w:val="16"/>
                <w:vertAlign w:val="superscript"/>
              </w:rPr>
            </w:pPr>
          </w:p>
          <w:p w:rsidR="00A01758" w:rsidRDefault="00A01758" w14:paraId="0000000B" w14:textId="77777777">
            <w:pPr>
              <w:pStyle w:val="Normal0"/>
              <w:spacing w:after="120"/>
              <w:ind w:right="284"/>
              <w:rPr>
                <w:sz w:val="16"/>
                <w:szCs w:val="16"/>
                <w:vertAlign w:val="superscript"/>
              </w:rPr>
            </w:pPr>
          </w:p>
          <w:p w:rsidR="00A01758" w:rsidRDefault="00A01758" w14:paraId="0000000C" w14:textId="77777777">
            <w:pPr>
              <w:pStyle w:val="Normal0"/>
              <w:spacing w:after="120"/>
              <w:ind w:right="284"/>
              <w:rPr>
                <w:sz w:val="16"/>
                <w:szCs w:val="16"/>
              </w:rPr>
            </w:pPr>
          </w:p>
          <w:p w:rsidR="00A01758" w:rsidRDefault="00A01758" w14:paraId="0000000D" w14:textId="77777777">
            <w:pPr>
              <w:pStyle w:val="Normal0"/>
              <w:spacing w:after="120"/>
              <w:ind w:right="284"/>
              <w:jc w:val="both"/>
              <w:rPr>
                <w:sz w:val="16"/>
                <w:szCs w:val="16"/>
                <w:vertAlign w:val="superscript"/>
              </w:rPr>
            </w:pPr>
          </w:p>
          <w:p w:rsidR="00A01758" w:rsidRDefault="00A01758" w14:paraId="0000000E" w14:textId="77777777">
            <w:pPr>
              <w:pStyle w:val="Normal0"/>
              <w:spacing w:after="120"/>
              <w:ind w:right="284"/>
              <w:jc w:val="both"/>
              <w:rPr>
                <w:sz w:val="16"/>
                <w:szCs w:val="16"/>
              </w:rPr>
            </w:pPr>
          </w:p>
          <w:p w:rsidR="00A01758" w:rsidRDefault="00AA274D" w14:paraId="0000000F" w14:textId="77777777">
            <w:pPr>
              <w:pStyle w:val="Normal0"/>
              <w:rPr>
                <w:sz w:val="16"/>
                <w:szCs w:val="16"/>
              </w:rPr>
            </w:pPr>
            <w:r>
              <w:rPr>
                <w:sz w:val="16"/>
                <w:szCs w:val="16"/>
              </w:rPr>
              <w:tab/>
            </w:r>
          </w:p>
          <w:p w:rsidR="00A01758" w:rsidRDefault="00A01758" w14:paraId="00000010" w14:textId="77777777">
            <w:pPr>
              <w:pStyle w:val="Normal0"/>
              <w:rPr>
                <w:sz w:val="20"/>
                <w:szCs w:val="20"/>
              </w:rPr>
            </w:pPr>
          </w:p>
          <w:p w:rsidR="00A01758" w:rsidRDefault="00A01758" w14:paraId="00000011" w14:textId="77777777">
            <w:pPr>
              <w:pStyle w:val="Normal0"/>
              <w:rPr>
                <w:sz w:val="20"/>
                <w:szCs w:val="20"/>
              </w:rPr>
            </w:pPr>
          </w:p>
          <w:p w:rsidR="00A01758" w:rsidRDefault="00A01758" w14:paraId="00000012" w14:textId="77777777">
            <w:pPr>
              <w:pStyle w:val="Normal0"/>
              <w:rPr>
                <w:sz w:val="20"/>
                <w:szCs w:val="20"/>
              </w:rPr>
            </w:pPr>
          </w:p>
          <w:p w:rsidR="00A01758" w:rsidRDefault="00A01758" w14:paraId="00000013" w14:textId="77777777">
            <w:pPr>
              <w:pStyle w:val="Normal0"/>
              <w:rPr>
                <w:sz w:val="20"/>
                <w:szCs w:val="20"/>
              </w:rPr>
            </w:pPr>
          </w:p>
          <w:p w:rsidR="00A01758" w:rsidRDefault="00A01758" w14:paraId="00000014" w14:textId="77777777">
            <w:pPr>
              <w:pStyle w:val="Normal0"/>
              <w:rPr>
                <w:sz w:val="20"/>
                <w:szCs w:val="20"/>
              </w:rPr>
            </w:pPr>
          </w:p>
          <w:p w:rsidR="00A01758" w:rsidRDefault="00A01758" w14:paraId="00000015" w14:textId="77777777">
            <w:pPr>
              <w:pStyle w:val="Normal0"/>
              <w:rPr>
                <w:sz w:val="20"/>
                <w:szCs w:val="20"/>
              </w:rPr>
            </w:pPr>
          </w:p>
          <w:p w:rsidR="00A01758" w:rsidRDefault="00A01758" w14:paraId="00000016" w14:textId="77777777">
            <w:pPr>
              <w:pStyle w:val="Normal0"/>
              <w:rPr>
                <w:sz w:val="20"/>
                <w:szCs w:val="20"/>
              </w:rPr>
            </w:pPr>
          </w:p>
          <w:p w:rsidR="00A01758" w:rsidRDefault="00A01758" w14:paraId="00000017" w14:textId="77777777">
            <w:pPr>
              <w:pStyle w:val="Normal0"/>
              <w:rPr>
                <w:sz w:val="20"/>
                <w:szCs w:val="20"/>
              </w:rPr>
            </w:pPr>
          </w:p>
          <w:p w:rsidR="00A01758" w:rsidRDefault="00A01758" w14:paraId="00000018" w14:textId="77777777">
            <w:pPr>
              <w:pStyle w:val="Normal0"/>
              <w:rPr>
                <w:sz w:val="20"/>
                <w:szCs w:val="20"/>
              </w:rPr>
            </w:pPr>
          </w:p>
          <w:p w:rsidR="00A01758" w:rsidRDefault="00A01758" w14:paraId="00000019" w14:textId="77777777">
            <w:pPr>
              <w:pStyle w:val="Normal0"/>
              <w:rPr>
                <w:sz w:val="20"/>
                <w:szCs w:val="20"/>
              </w:rPr>
            </w:pPr>
          </w:p>
          <w:p w:rsidR="00A01758" w:rsidRDefault="00A01758" w14:paraId="0000001A" w14:textId="77777777">
            <w:pPr>
              <w:pStyle w:val="Normal0"/>
              <w:rPr>
                <w:sz w:val="20"/>
                <w:szCs w:val="20"/>
              </w:rPr>
            </w:pPr>
          </w:p>
          <w:p w:rsidR="00A01758" w:rsidRDefault="00A01758" w14:paraId="0000001B" w14:textId="77777777">
            <w:pPr>
              <w:pStyle w:val="Normal0"/>
              <w:rPr>
                <w:sz w:val="20"/>
                <w:szCs w:val="20"/>
              </w:rPr>
            </w:pPr>
          </w:p>
          <w:p w:rsidR="00A01758" w:rsidRDefault="00A01758" w14:paraId="0000001C" w14:textId="77777777">
            <w:pPr>
              <w:pStyle w:val="Normal0"/>
              <w:rPr>
                <w:sz w:val="20"/>
                <w:szCs w:val="20"/>
              </w:rPr>
            </w:pPr>
          </w:p>
          <w:p w:rsidR="00A01758" w:rsidRDefault="00A01758" w14:paraId="0000001D" w14:textId="77777777">
            <w:pPr>
              <w:pStyle w:val="Normal0"/>
              <w:rPr>
                <w:sz w:val="20"/>
                <w:szCs w:val="20"/>
              </w:rPr>
            </w:pPr>
          </w:p>
          <w:p w:rsidR="00A01758" w:rsidRDefault="00A01758" w14:paraId="0000001E" w14:textId="77777777">
            <w:pPr>
              <w:pStyle w:val="Normal0"/>
              <w:rPr>
                <w:sz w:val="20"/>
                <w:szCs w:val="20"/>
              </w:rPr>
            </w:pPr>
          </w:p>
          <w:p w:rsidR="00A01758" w:rsidRDefault="00A01758" w14:paraId="0000001F" w14:textId="77777777">
            <w:pPr>
              <w:pStyle w:val="Normal0"/>
              <w:rPr>
                <w:sz w:val="20"/>
                <w:szCs w:val="20"/>
              </w:rPr>
            </w:pPr>
          </w:p>
        </w:tc>
        <w:tc>
          <w:tcPr>
            <w:tcW w:w="6156" w:type="dxa"/>
            <w:tcBorders>
              <w:top w:val="none" w:color="000000" w:themeColor="text1" w:sz="4" w:space="0"/>
              <w:left w:val="single" w:color="000000" w:themeColor="text1" w:sz="12" w:space="0"/>
              <w:bottom w:val="none" w:color="000000" w:themeColor="text1" w:sz="12" w:space="0"/>
              <w:right w:val="none" w:color="000000" w:themeColor="text1" w:sz="12" w:space="0"/>
            </w:tcBorders>
            <w:tcMar/>
          </w:tcPr>
          <w:p w:rsidR="00A01758" w:rsidP="497DBA78" w:rsidRDefault="00AA274D" w14:paraId="00000020" w14:textId="77777777">
            <w:pPr>
              <w:pStyle w:val="Normal0"/>
              <w:spacing w:line="240" w:lineRule="auto"/>
              <w:ind w:left="284"/>
              <w:rPr>
                <w:b w:val="1"/>
                <w:bCs w:val="1"/>
                <w:sz w:val="28"/>
                <w:szCs w:val="28"/>
              </w:rPr>
            </w:pPr>
            <w:commentRangeStart w:id="1524682599"/>
            <w:r w:rsidRPr="6CA2967A" w:rsidR="19FE2859">
              <w:rPr>
                <w:b w:val="1"/>
                <w:bCs w:val="1"/>
                <w:sz w:val="28"/>
                <w:szCs w:val="28"/>
              </w:rPr>
              <w:t>Resumo</w:t>
            </w:r>
            <w:commentRangeEnd w:id="1524682599"/>
            <w:r>
              <w:rPr>
                <w:rStyle w:val="CommentReference"/>
              </w:rPr>
              <w:commentReference w:id="1524682599"/>
            </w:r>
          </w:p>
          <w:p w:rsidR="5C06FA35" w:rsidP="6CA2967A" w:rsidRDefault="5C06FA35" w14:paraId="06926BF8" w14:textId="24060704">
            <w:pPr>
              <w:pStyle w:val="Normal0"/>
              <w:spacing w:line="240" w:lineRule="auto"/>
              <w:ind w:left="227"/>
              <w:jc w:val="both"/>
            </w:pPr>
            <w:r w:rsidRPr="6CA2967A" w:rsidR="5C06FA35">
              <w:rPr>
                <w:sz w:val="20"/>
                <w:szCs w:val="20"/>
              </w:rPr>
              <w:t xml:space="preserve">Este estudo busca compreender o letramento digital de pessoas idosas em Instituição de Longa Permanência como prática de autonomia e cidadania. Investiga-se como a exclusão digital, marcada por barreiras estruturais e psicossociais, aprofunda processos de invisibilidade social e dependência. Trata-se de um estudo de caso de abordagem mista, de caráter exploratório-descritivo, baseado em intervenção educativa em uma Instituição de Longa Permanência com dez participantes (71-94 anos). A coleta de dados incluiu questionários e registros de falas espontâneas, analisados por estatística descritiva simples e análise temática indutiva. Os resultados revelam que o principal obstáculo ao uso das tecnologias não é o desinteresse, mas o medo de errar e a ausência de suporte contínuo. O smartphone consolidou-se como principal via de acesso digital, enquanto a motivação central esteve relacionada à comunicação afetiva e à manutenção de vínculos sociais. Conclui-se que o letramento digital em instituições  deve ser integrado às práticas de cuidado como determinante social da saúde e condição para o exercício da cidadania. Os achados reforçam a urgência de mediações pedagógicas que transcendam o acesso instrumental e contribuam para a preservação da subjetividade na velhice.  </w:t>
            </w:r>
          </w:p>
          <w:p w:rsidR="00A01758" w:rsidP="497DBA78" w:rsidRDefault="00AA274D" w14:paraId="00000026" w14:textId="77777777">
            <w:pPr>
              <w:pStyle w:val="Normal0"/>
              <w:spacing w:line="240" w:lineRule="auto"/>
              <w:ind w:left="284"/>
              <w:jc w:val="both"/>
            </w:pPr>
            <w:r w:rsidR="19FE2859">
              <w:rPr/>
              <w:t>PALAVRAS-CHAVE</w:t>
            </w:r>
          </w:p>
          <w:p w:rsidR="317470F8" w:rsidP="6CA2967A" w:rsidRDefault="317470F8" w14:paraId="7972E97A" w14:textId="5380A4AB">
            <w:pPr>
              <w:pStyle w:val="Normal0"/>
              <w:spacing w:line="240" w:lineRule="auto"/>
              <w:ind w:left="227"/>
              <w:jc w:val="both"/>
            </w:pPr>
            <w:r w:rsidRPr="6CA2967A" w:rsidR="317470F8">
              <w:rPr>
                <w:sz w:val="20"/>
                <w:szCs w:val="20"/>
              </w:rPr>
              <w:t>Letramento Digital. Pessoas Idosas. Instituições de Longa Permanência. Inclusão Digital. Envelhecimento.</w:t>
            </w:r>
          </w:p>
          <w:p w:rsidR="00A01758" w:rsidP="497DBA78" w:rsidRDefault="00A01758" w14:paraId="00000028" w14:textId="77777777">
            <w:pPr>
              <w:pStyle w:val="Normal0"/>
              <w:spacing w:line="240" w:lineRule="auto"/>
              <w:ind w:left="284"/>
              <w:rPr>
                <w:b w:val="1"/>
                <w:bCs w:val="1"/>
                <w:sz w:val="20"/>
                <w:szCs w:val="20"/>
              </w:rPr>
            </w:pPr>
          </w:p>
          <w:p w:rsidR="00A01758" w:rsidP="497DBA78" w:rsidRDefault="00AA274D" w14:paraId="00000029" w14:textId="77777777">
            <w:pPr>
              <w:pStyle w:val="Normal0"/>
              <w:spacing w:line="240" w:lineRule="auto"/>
              <w:ind w:left="284"/>
              <w:rPr>
                <w:b w:val="1"/>
                <w:bCs w:val="1"/>
                <w:sz w:val="28"/>
                <w:szCs w:val="28"/>
              </w:rPr>
            </w:pPr>
            <w:r w:rsidRPr="6CA2967A" w:rsidR="19FE2859">
              <w:rPr>
                <w:b w:val="1"/>
                <w:bCs w:val="1"/>
                <w:sz w:val="28"/>
                <w:szCs w:val="28"/>
              </w:rPr>
              <w:t>Abstract</w:t>
            </w:r>
          </w:p>
          <w:p w:rsidR="00A01758" w:rsidP="497DBA78" w:rsidRDefault="00AA274D" w14:paraId="0000002E" w14:textId="6C9522EC">
            <w:pPr>
              <w:pStyle w:val="Normal0"/>
              <w:spacing w:line="240" w:lineRule="auto"/>
              <w:ind w:left="227"/>
              <w:jc w:val="both"/>
            </w:pPr>
            <w:r w:rsidRPr="6CA2967A" w:rsidR="0AAB8C97">
              <w:rPr>
                <w:sz w:val="20"/>
                <w:szCs w:val="20"/>
                <w:lang w:val="en-US"/>
              </w:rPr>
              <w:t xml:space="preserve">This study analyzes digital literacy among older adults living in Long-Term Care Facilities as a practice of autonomy and citizenship. It investigates how digital exclusion, marked by structural and psychosocial barriers, deepens processes of social invisibility and dependency. This is a mixed-methods case study of an exploratory-descriptive based on an educational intervention conducted in a Long-Term Care Facilities with ten older residents (aged 71–94 years). Data collection included questionnaires and records of spontaneous speech, analyzed through simple descriptive statistics and inductive thematic analysis. The results reveal that the main obstacle to technology use is not a lack of interest, but rather the fear of making mistakes and the absence of continuous support. The smartphone emerged as the primary means of digital access, while the main motivation was related to affective communication and the maintenance of social bonds. The study concludes that digital literacy should be integrated into care practices as a social determinant of health and a condition for the exercise of citizenship. The findings reinforce the urgency of pedagogical mediations that go beyond instrumental access and contribute to preserving subjectivity in old age.  </w:t>
            </w:r>
          </w:p>
          <w:p w:rsidR="00A01758" w:rsidP="497DBA78" w:rsidRDefault="00AA274D" w14:paraId="00000030" w14:textId="77777777">
            <w:pPr>
              <w:pStyle w:val="Normal0"/>
              <w:spacing w:line="240" w:lineRule="auto"/>
              <w:ind w:left="284"/>
              <w:jc w:val="both"/>
            </w:pPr>
            <w:r w:rsidR="1719AEDD">
              <w:rPr/>
              <w:t>KEYWORDS</w:t>
            </w:r>
          </w:p>
          <w:p w:rsidR="00A01758" w:rsidP="497DBA78" w:rsidRDefault="00A01758" w14:paraId="00000033" w14:textId="1B6B44F9">
            <w:pPr>
              <w:pStyle w:val="Normal0"/>
              <w:spacing w:line="240" w:lineRule="auto"/>
              <w:ind w:left="227"/>
              <w:jc w:val="both"/>
            </w:pPr>
            <w:r w:rsidRPr="6CA2967A" w:rsidR="4DB2A8F7">
              <w:rPr>
                <w:sz w:val="20"/>
                <w:szCs w:val="20"/>
              </w:rPr>
              <w:t>Digital literacy. Older adults. Long-term Care Facilities. Digital inclusion. Aging.</w:t>
            </w:r>
          </w:p>
        </w:tc>
      </w:tr>
    </w:tbl>
    <w:p w:rsidR="6CA2967A" w:rsidP="6CA2967A" w:rsidRDefault="6CA2967A" w14:paraId="32D9F1EA" w14:textId="6262E312">
      <w:pPr>
        <w:pStyle w:val="Normal0"/>
        <w:rPr>
          <w:b w:val="1"/>
          <w:bCs w:val="1"/>
          <w:sz w:val="28"/>
          <w:szCs w:val="28"/>
        </w:rPr>
      </w:pPr>
    </w:p>
    <w:p w:rsidR="00A01758" w:rsidP="6CA2967A" w:rsidRDefault="00AA274D" w14:paraId="00000034" w14:textId="77777777">
      <w:pPr>
        <w:pStyle w:val="Normal0"/>
        <w:spacing w:line="240" w:lineRule="auto"/>
        <w:rPr>
          <w:b w:val="1"/>
          <w:bCs w:val="1"/>
          <w:sz w:val="28"/>
          <w:szCs w:val="28"/>
        </w:rPr>
      </w:pPr>
      <w:r w:rsidRPr="6CA2967A" w:rsidR="00AA274D">
        <w:rPr>
          <w:b w:val="1"/>
          <w:bCs w:val="1"/>
          <w:sz w:val="28"/>
          <w:szCs w:val="28"/>
        </w:rPr>
        <w:t>1 Introdução</w:t>
      </w:r>
    </w:p>
    <w:p w:rsidR="3B5BDB13" w:rsidP="6CA2967A" w:rsidRDefault="3B5BDB13" w14:paraId="1D139C72" w14:textId="3B8011C0">
      <w:pPr>
        <w:pStyle w:val="Normal0"/>
        <w:spacing w:after="120" w:line="240" w:lineRule="auto"/>
        <w:ind w:firstLine="284"/>
        <w:jc w:val="both"/>
      </w:pPr>
      <w:r w:rsidR="3B5BDB13">
        <w:rPr/>
        <w:t xml:space="preserve">A institucionalização de pessoas idosas, embora motivada por demandas de cuidado, tende a impor rotinas que privilegiam a padronização em detrimento da subjetividade. Rotinas rigidamente administradas podem enfraquecer a autonomia, aproximando-se da lógica das instituições totais (Goffman, 1961), o que exige o contraponto de modelos baseados no Cuidado Centrado na Pessoa. Nesse cenário, a exclusão digital gera uma nova camada de invisibilidade social, comprometendo a agência e a participação (Beauvoir, 1990). No contexto tecnológico, essa agência é sustentada pela autoeficácia (Bandura, 1997), mas a barreira digital estrutural das Instituições de Longa Permanência (ILPIs) intensifica o isolamento, distanciando o residente de fluxos de informação e afeto. </w:t>
      </w:r>
    </w:p>
    <w:p w:rsidR="3B5BDB13" w:rsidP="6CA2967A" w:rsidRDefault="3B5BDB13" w14:paraId="67E9ECD9" w14:textId="07449948">
      <w:pPr>
        <w:pStyle w:val="Normal0"/>
        <w:spacing w:after="120" w:line="240" w:lineRule="auto"/>
        <w:ind w:firstLine="284"/>
        <w:jc w:val="both"/>
      </w:pPr>
      <w:r w:rsidR="3B5BDB13">
        <w:rPr/>
        <w:t xml:space="preserve">Dados da TIC Domicílios (Cetic.br, 2024) evidenciam que, apesar do aumento da conectividade na velhice, persiste um fosso geracional no acesso qualificado. A conectividade significativa (A4ai, 2024) ressalta que a inclusão transcende o acesso, exigindo uso funcional e competência (Van Dijk, 2005). Em ILPIs, barreiras institucionais e interfaces pouco acessíveis (Medola, 2018) fazem com que os residentes utilizem menos a internet do que aqueles que vivem na comunidade (Wrapson; Gasteiger, 2024). Embora o uso digital esteja associado a melhores desfechos em saúde (Pan et al., 2024), sua efetividade depende de suporte mediado e da superação de barreiras de acesso ainda pouco investigadas (Pantha; Shrestha; Collier, 2022). </w:t>
      </w:r>
    </w:p>
    <w:p w:rsidR="3B5BDB13" w:rsidP="6CA2967A" w:rsidRDefault="3B5BDB13" w14:paraId="6E12F522" w14:textId="797F8511">
      <w:pPr>
        <w:pStyle w:val="Normal0"/>
        <w:spacing w:after="120" w:line="240" w:lineRule="auto"/>
        <w:ind w:firstLine="284"/>
        <w:jc w:val="both"/>
      </w:pPr>
      <w:r w:rsidR="3B5BDB13">
        <w:rPr/>
        <w:t xml:space="preserve">O letramento digital emerge como um determinante social da saúde (Who, 2008; Moreira et al., 2025). Diferente da alfabetização instrumental, o letramento compreende a capacidade crítica de interpretar e produzir sentidos (Santos et al., 2022). Para a pessoa idosa institucionalizada, o letramento é condição para a preservação de vínculos e exige o reconhecimento de suas próprias estratégias adaptativas (Selwyn, 2016; Papí-Gálvez, La Parra, 2023). Evidências reforçam que o suporte social e a autoconfiança influenciam o nível de e-health literacy (Shi et al., 2024), indicando que a resistência tecnológica reflete a fragilidade na autoeficácia (Bandura, 1997) ou pedagogias que subestimam a capacidade de aprendizagem na velhice (Doll, 2016). </w:t>
      </w:r>
    </w:p>
    <w:p w:rsidR="3B5BDB13" w:rsidP="6CA2967A" w:rsidRDefault="3B5BDB13" w14:paraId="536273F6" w14:textId="11FCA765">
      <w:pPr>
        <w:pStyle w:val="Normal0"/>
        <w:spacing w:after="120" w:line="240" w:lineRule="auto"/>
        <w:ind w:firstLine="284"/>
        <w:jc w:val="both"/>
      </w:pPr>
      <w:r w:rsidR="3B5BDB13">
        <w:rPr/>
        <w:t xml:space="preserve">Apesar de marcos legais como a Política Nacional de Educação Digital, a inclusão efetiva em ILPIs é limitada pela carência de mediação pedagógica presencial (Selwyn, 2016). Considerando a escassez de investigações que integrem autonomia, vínculo afetivo e subjetividade no contexto da institucionalização, este estudo busca compreender como pessoas idosas experienciam o letramento digital, identificando barreiras, motivações e significados atribuídos ao uso das tecnologias na ILPI. </w:t>
      </w:r>
    </w:p>
    <w:p w:rsidR="3B5BDB13" w:rsidP="6CA2967A" w:rsidRDefault="3B5BDB13" w14:paraId="380A3EAF" w14:textId="4B131586">
      <w:pPr>
        <w:pStyle w:val="Normal0"/>
        <w:spacing w:after="120" w:line="240" w:lineRule="auto"/>
        <w:ind w:firstLine="284"/>
        <w:jc w:val="both"/>
      </w:pPr>
      <w:r w:rsidR="3B5BDB13">
        <w:rPr/>
        <w:t xml:space="preserve">A contribuição original deste estudo reside na compreensão do letramento digital em ILPIs para além da dimensão instrumental, analisando-o como prática de pertencimento social, autonomia e preservação da subjetividade no envelhecimento institucionalizado.  </w:t>
      </w:r>
    </w:p>
    <w:p w:rsidR="6CA2967A" w:rsidP="6CA2967A" w:rsidRDefault="6CA2967A" w14:paraId="345DF310" w14:textId="68BA9575">
      <w:pPr>
        <w:pStyle w:val="Normal0"/>
        <w:spacing w:after="120"/>
        <w:ind w:firstLine="284"/>
        <w:jc w:val="both"/>
      </w:pPr>
    </w:p>
    <w:p w:rsidR="00A01758" w:rsidP="6CA2967A" w:rsidRDefault="00AA274D" w14:paraId="5E982C29" w14:textId="7AC905E9">
      <w:pPr>
        <w:pStyle w:val="Normal0"/>
        <w:spacing w:after="120"/>
        <w:jc w:val="both"/>
        <w:rPr>
          <w:b w:val="1"/>
          <w:bCs w:val="1"/>
          <w:sz w:val="28"/>
          <w:szCs w:val="28"/>
        </w:rPr>
      </w:pPr>
    </w:p>
    <w:p w:rsidR="00A01758" w:rsidP="6CA2967A" w:rsidRDefault="00AA274D" w14:paraId="079FE486" w14:textId="5C6FB3D4">
      <w:pPr>
        <w:spacing w:after="120"/>
      </w:pPr>
      <w:r>
        <w:br w:type="page"/>
      </w:r>
    </w:p>
    <w:p w:rsidR="00A01758" w:rsidP="6B61E4DA" w:rsidRDefault="00AA274D" w14:paraId="00000037" w14:textId="723C467D">
      <w:pPr>
        <w:pStyle w:val="Normal0"/>
        <w:spacing w:after="120"/>
        <w:jc w:val="both"/>
        <w:rPr>
          <w:b w:val="1"/>
          <w:bCs w:val="1"/>
          <w:sz w:val="28"/>
          <w:szCs w:val="28"/>
        </w:rPr>
      </w:pPr>
      <w:r w:rsidRPr="6CA2967A" w:rsidR="00AA274D">
        <w:rPr>
          <w:b w:val="1"/>
          <w:bCs w:val="1"/>
          <w:sz w:val="28"/>
          <w:szCs w:val="28"/>
        </w:rPr>
        <w:t>2 Método</w:t>
      </w:r>
    </w:p>
    <w:p w:rsidR="370003E3" w:rsidP="6CA2967A" w:rsidRDefault="370003E3" w14:paraId="2B78BC7B" w14:textId="023CFBCC">
      <w:pPr>
        <w:pStyle w:val="Normal0"/>
        <w:spacing w:after="120"/>
        <w:ind w:firstLine="284"/>
        <w:jc w:val="both"/>
      </w:pPr>
      <w:r w:rsidR="370003E3">
        <w:rPr/>
        <w:t xml:space="preserve">Trata-se de um estudo de abordagem mista (predominância qualitativa), exploratório-descritivo, configurado como estudo de caso associado a uma intervenção educativa em letramento digital. A intervenção educativa teve caráter introdutório e mediador, buscando favorecer a aproximação das pessoas idosas com tecnologias digitais em situações cotidianas de uso, sem finalidade experimental ou avaliativa. A amostra, selecionada por conveniência, foi composta por 10 pessoas idosas institucionalizadas (71 a 94 anos), com interesse e disponibilidade para as atividades. A caracterização sociodemográfica da amostra (Tabela 1) revelou predominância do gênero feminino (70%) e heterogeneidade educacional. </w:t>
      </w:r>
    </w:p>
    <w:p w:rsidR="370003E3" w:rsidP="6CA2967A" w:rsidRDefault="370003E3" w14:paraId="49F1883A" w14:textId="07833998">
      <w:pPr>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370003E3">
        <w:rPr>
          <w:rFonts w:ascii="Arial" w:hAnsi="Arial" w:eastAsia="Arial" w:cs="Arial"/>
          <w:b w:val="1"/>
          <w:bCs w:val="1"/>
          <w:i w:val="0"/>
          <w:iCs w:val="0"/>
          <w:caps w:val="0"/>
          <w:smallCaps w:val="0"/>
          <w:noProof w:val="0"/>
          <w:color w:val="000000" w:themeColor="text1" w:themeTint="FF" w:themeShade="FF"/>
          <w:sz w:val="16"/>
          <w:szCs w:val="16"/>
          <w:lang w:val="pt-BR"/>
        </w:rPr>
        <w:t>Tabela 1 |Caracterização sociodemográfica da amostra.</w:t>
      </w:r>
    </w:p>
    <w:tbl>
      <w:tblPr>
        <w:tblStyle w:val="Tabelacomgrade"/>
        <w:bidiVisual w:val="0"/>
        <w:tblW w:w="0" w:type="auto"/>
        <w:jc w:val="center"/>
        <w:tblBorders>
          <w:top w:val="single" w:sz="6"/>
          <w:left w:val="single" w:sz="6"/>
          <w:bottom w:val="single" w:sz="6"/>
          <w:right w:val="single" w:sz="6"/>
        </w:tblBorders>
        <w:tblLook w:val="0000" w:firstRow="0" w:lastRow="0" w:firstColumn="0" w:lastColumn="0" w:noHBand="0" w:noVBand="0"/>
      </w:tblPr>
      <w:tblGrid>
        <w:gridCol w:w="1620"/>
        <w:gridCol w:w="2850"/>
        <w:gridCol w:w="3090"/>
        <w:gridCol w:w="2182"/>
      </w:tblGrid>
      <w:tr w:rsidR="6CA2967A" w:rsidTr="6CA2967A" w14:paraId="61F569D0">
        <w:trPr>
          <w:trHeight w:val="300"/>
        </w:trPr>
        <w:tc>
          <w:tcPr>
            <w:tcW w:w="162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744713C3" w14:textId="494FB56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Variável</w:t>
            </w:r>
          </w:p>
        </w:tc>
        <w:tc>
          <w:tcPr>
            <w:tcW w:w="285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34D918C8" w14:textId="5BABF4F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Categoria</w:t>
            </w:r>
          </w:p>
        </w:tc>
        <w:tc>
          <w:tcPr>
            <w:tcW w:w="309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32F85859" w14:textId="022BD2A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n</w:t>
            </w:r>
          </w:p>
        </w:tc>
        <w:tc>
          <w:tcPr>
            <w:tcW w:w="2182"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52987E0D" w14:textId="7F7A0F8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w:t>
            </w:r>
          </w:p>
        </w:tc>
      </w:tr>
      <w:tr w:rsidR="6CA2967A" w:rsidTr="6CA2967A" w14:paraId="4ECC8B6D">
        <w:trPr>
          <w:trHeight w:val="210"/>
        </w:trPr>
        <w:tc>
          <w:tcPr>
            <w:tcW w:w="162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3CF97324" w14:textId="760B76C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Idade</w:t>
            </w:r>
          </w:p>
        </w:tc>
        <w:tc>
          <w:tcPr>
            <w:tcW w:w="285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71F7CD69" w14:textId="22BED4A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71 a 80 anos</w:t>
            </w:r>
          </w:p>
        </w:tc>
        <w:tc>
          <w:tcPr>
            <w:tcW w:w="309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3296FE70" w14:textId="27095D10">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w:t>
            </w:r>
          </w:p>
        </w:tc>
        <w:tc>
          <w:tcPr>
            <w:tcW w:w="2182"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2F3FCA99" w14:textId="1FF1BD9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40,0</w:t>
            </w:r>
          </w:p>
        </w:tc>
      </w:tr>
      <w:tr w:rsidR="6CA2967A" w:rsidTr="6CA2967A" w14:paraId="731CA44E">
        <w:trPr>
          <w:trHeight w:val="300"/>
        </w:trPr>
        <w:tc>
          <w:tcPr>
            <w:tcW w:w="162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5B58B07" w14:textId="5F1609DF">
            <w:pPr>
              <w:spacing w:after="0" w:afterAutospacing="off" w:line="240" w:lineRule="auto"/>
              <w:rPr>
                <w:rFonts w:ascii="Arial" w:hAnsi="Arial" w:eastAsia="Arial" w:cs="Arial"/>
                <w:b w:val="0"/>
                <w:bCs w:val="0"/>
                <w:i w:val="0"/>
                <w:iCs w:val="0"/>
                <w:sz w:val="16"/>
                <w:szCs w:val="16"/>
              </w:rPr>
            </w:pPr>
          </w:p>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8822E4B" w14:textId="5169219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81 a 90 anos</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6FC6A9D" w14:textId="40820D4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24225EE" w14:textId="43DB4A8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50,0</w:t>
            </w:r>
          </w:p>
        </w:tc>
      </w:tr>
      <w:tr w:rsidR="6CA2967A" w:rsidTr="6CA2967A" w14:paraId="6F76F8E3">
        <w:trPr>
          <w:trHeight w:val="300"/>
        </w:trPr>
        <w:tc>
          <w:tcPr>
            <w:tcW w:w="162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E08B3E8" w14:textId="24317461">
            <w:pPr>
              <w:spacing w:after="0" w:afterAutospacing="off" w:line="240" w:lineRule="auto"/>
              <w:rPr>
                <w:rFonts w:ascii="Arial" w:hAnsi="Arial" w:eastAsia="Arial" w:cs="Arial"/>
                <w:b w:val="0"/>
                <w:bCs w:val="0"/>
                <w:i w:val="0"/>
                <w:iCs w:val="0"/>
                <w:sz w:val="16"/>
                <w:szCs w:val="16"/>
              </w:rPr>
            </w:pPr>
          </w:p>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5FAC5F3" w14:textId="14AA4F5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91 a 95 anos</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6FDD3B5" w14:textId="49E676D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68378AB4" w14:textId="6AD6D149">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p w:rsidR="6CA2967A" w:rsidP="6CA2967A" w:rsidRDefault="6CA2967A" w14:paraId="05267604" w14:textId="32EC28B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p>
        </w:tc>
      </w:tr>
      <w:tr w:rsidR="6CA2967A" w:rsidTr="6CA2967A" w14:paraId="362400D3">
        <w:trPr>
          <w:trHeight w:val="300"/>
        </w:trPr>
        <w:tc>
          <w:tcPr>
            <w:tcW w:w="162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6389FE77" w14:textId="29A7E70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Gênero</w:t>
            </w:r>
          </w:p>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0804019" w14:textId="46825859">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Feminino</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5A62D97" w14:textId="2F6C99F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ED9D469" w14:textId="4984BB4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70,0</w:t>
            </w:r>
          </w:p>
        </w:tc>
      </w:tr>
      <w:tr w:rsidR="6CA2967A" w:rsidTr="6CA2967A" w14:paraId="35521B29">
        <w:trPr>
          <w:trHeight w:val="300"/>
        </w:trPr>
        <w:tc>
          <w:tcPr>
            <w:tcW w:w="162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6510269" w14:textId="36F3907D">
            <w:pPr>
              <w:spacing w:after="0" w:afterAutospacing="off" w:line="240" w:lineRule="auto"/>
              <w:rPr>
                <w:rFonts w:ascii="Arial" w:hAnsi="Arial" w:eastAsia="Arial" w:cs="Arial"/>
                <w:b w:val="0"/>
                <w:bCs w:val="0"/>
                <w:i w:val="0"/>
                <w:iCs w:val="0"/>
                <w:sz w:val="16"/>
                <w:szCs w:val="16"/>
              </w:rPr>
            </w:pPr>
          </w:p>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A4E7E4A" w14:textId="4B12396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Masculino</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7BDB248" w14:textId="2CC20B2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3</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2DFC9B6E" w14:textId="6A36810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30,0</w:t>
            </w:r>
          </w:p>
          <w:p w:rsidR="6CA2967A" w:rsidP="6CA2967A" w:rsidRDefault="6CA2967A" w14:paraId="5C70701F" w14:textId="4B2327E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p>
        </w:tc>
      </w:tr>
      <w:tr w:rsidR="6CA2967A" w:rsidTr="6CA2967A" w14:paraId="67D71608">
        <w:trPr>
          <w:trHeight w:val="300"/>
        </w:trPr>
        <w:tc>
          <w:tcPr>
            <w:tcW w:w="1620" w:type="dxa"/>
            <w:vMerge w:val="restart"/>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7C6DEDE9" w14:textId="18EBE630">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Escolaridade(em anos)</w:t>
            </w:r>
          </w:p>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7A2DB58" w14:textId="090AF79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Não alfabetizado</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2DBFD66A" w14:textId="1100F63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888A81D" w14:textId="5465ECA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20,0</w:t>
            </w:r>
          </w:p>
        </w:tc>
      </w:tr>
      <w:tr w:rsidR="6CA2967A" w:rsidTr="6CA2967A" w14:paraId="5F54DBAF">
        <w:trPr>
          <w:trHeight w:val="300"/>
        </w:trPr>
        <w:tc>
          <w:tcPr>
            <w:tcW w:w="1620" w:type="dxa"/>
            <w:vMerge/>
            <w:tcBorders>
              <w:top w:sz="0"/>
              <w:left w:val="nil" w:sz="0"/>
              <w:bottom w:sz="0"/>
              <w:right w:sz="0"/>
            </w:tcBorders>
            <w:tcMar/>
            <w:vAlign w:val="center"/>
          </w:tcPr>
          <w:p w14:paraId="5BCD4D09"/>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E67EBDC" w14:textId="5EB8C33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 a 8 anos</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285F12F6" w14:textId="3E88169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29BC628" w14:textId="5C2C137D">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60,0</w:t>
            </w:r>
          </w:p>
        </w:tc>
      </w:tr>
      <w:tr w:rsidR="6CA2967A" w:rsidTr="6CA2967A" w14:paraId="7394C696">
        <w:trPr>
          <w:trHeight w:val="300"/>
        </w:trPr>
        <w:tc>
          <w:tcPr>
            <w:tcW w:w="1620" w:type="dxa"/>
            <w:vMerge/>
            <w:tcBorders>
              <w:top w:sz="0"/>
              <w:left w:val="nil" w:sz="0"/>
              <w:bottom w:sz="0"/>
              <w:right w:sz="0"/>
            </w:tcBorders>
            <w:tcMar/>
            <w:vAlign w:val="center"/>
          </w:tcPr>
          <w:p w14:paraId="51764ED7"/>
        </w:tc>
        <w:tc>
          <w:tcPr>
            <w:tcW w:w="28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D1162D3" w14:textId="59116EB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9 a 12 anos</w:t>
            </w:r>
          </w:p>
        </w:tc>
        <w:tc>
          <w:tcPr>
            <w:tcW w:w="309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2D96140" w14:textId="3F2BD36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2182"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5353235" w14:textId="3D65EBC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r w:rsidR="6CA2967A" w:rsidTr="6CA2967A" w14:paraId="4BDB0993">
        <w:trPr>
          <w:trHeight w:val="300"/>
        </w:trPr>
        <w:tc>
          <w:tcPr>
            <w:tcW w:w="1620" w:type="dxa"/>
            <w:vMerge/>
            <w:tcBorders>
              <w:top w:sz="0"/>
              <w:left w:val="nil" w:sz="0"/>
              <w:bottom w:val="single" w:color="000000" w:themeColor="text1" w:sz="0"/>
              <w:right w:sz="0"/>
            </w:tcBorders>
            <w:tcMar/>
            <w:vAlign w:val="center"/>
          </w:tcPr>
          <w:p w14:paraId="1936E832"/>
        </w:tc>
        <w:tc>
          <w:tcPr>
            <w:tcW w:w="285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4339BBD5" w14:textId="4EB0460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&gt;12 anos</w:t>
            </w:r>
          </w:p>
        </w:tc>
        <w:tc>
          <w:tcPr>
            <w:tcW w:w="309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78117703" w14:textId="29F0F33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2182"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6FCFE868" w14:textId="51004BA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bl>
    <w:p w:rsidR="57D13D27" w:rsidP="6CA2967A" w:rsidRDefault="57D13D27" w14:paraId="6E92FE7C" w14:textId="5EE1F81E">
      <w:pPr>
        <w:pStyle w:val="Normal0"/>
        <w:bidi w:val="0"/>
        <w:spacing w:after="0" w:afterAutospacing="off" w:line="240" w:lineRule="auto"/>
        <w:ind w:firstLine="284"/>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57D13D27">
        <w:rPr>
          <w:rFonts w:ascii="Arial" w:hAnsi="Arial" w:eastAsia="Arial" w:cs="Arial"/>
          <w:b w:val="0"/>
          <w:bCs w:val="0"/>
          <w:i w:val="0"/>
          <w:iCs w:val="0"/>
          <w:caps w:val="0"/>
          <w:smallCaps w:val="0"/>
          <w:noProof w:val="0"/>
          <w:color w:val="000000" w:themeColor="text1" w:themeTint="FF" w:themeShade="FF"/>
          <w:sz w:val="16"/>
          <w:szCs w:val="16"/>
          <w:lang w:val="pt-BR"/>
        </w:rPr>
        <w:t>Fonte: Autoria própria.</w:t>
      </w:r>
    </w:p>
    <w:p w:rsidR="6CA2967A" w:rsidP="6CA2967A" w:rsidRDefault="6CA2967A" w14:paraId="08AB2B2A" w14:textId="7B00DD3B">
      <w:pPr>
        <w:pStyle w:val="Normal0"/>
        <w:spacing w:after="120"/>
        <w:ind w:firstLine="284"/>
        <w:jc w:val="both"/>
      </w:pPr>
    </w:p>
    <w:p w:rsidR="468709D3" w:rsidP="6CA2967A" w:rsidRDefault="468709D3" w14:paraId="41BE0A48" w14:textId="2FA3EFC9">
      <w:pPr>
        <w:pStyle w:val="Normal0"/>
        <w:spacing w:after="120" w:line="240" w:lineRule="auto"/>
        <w:ind w:firstLine="284"/>
        <w:jc w:val="both"/>
      </w:pPr>
      <w:r w:rsidR="468709D3">
        <w:rPr/>
        <w:t xml:space="preserve">A coleta de dados ocorreu via questionário (ver Apêndice A), com questões fechadas e abertas, aplicados de forma individual e face a face pelas pesquisadoras no ambiente da instituição. </w:t>
      </w:r>
    </w:p>
    <w:p w:rsidR="468709D3" w:rsidP="6CA2967A" w:rsidRDefault="468709D3" w14:paraId="5F8DD35D" w14:textId="138DBA2A">
      <w:pPr>
        <w:pStyle w:val="Normal0"/>
        <w:spacing w:after="120" w:line="240" w:lineRule="auto"/>
        <w:ind w:firstLine="284"/>
        <w:jc w:val="both"/>
      </w:pPr>
      <w:r w:rsidR="468709D3">
        <w:rPr/>
        <w:t xml:space="preserve">Os dados quantitativos foram processados no software IBM SPSS Statistics (v. 26), submetidos à estatística descritiva simples para obtenção de frequências absolutas (n) e relativas (%).  </w:t>
      </w:r>
    </w:p>
    <w:p w:rsidR="468709D3" w:rsidP="6CA2967A" w:rsidRDefault="468709D3" w14:paraId="2C44E716" w14:textId="1C5A07B3">
      <w:pPr>
        <w:pStyle w:val="Normal0"/>
        <w:spacing w:after="120" w:line="240" w:lineRule="auto"/>
        <w:ind w:firstLine="284"/>
        <w:jc w:val="both"/>
      </w:pPr>
      <w:r w:rsidR="468709D3">
        <w:rPr/>
        <w:t xml:space="preserve">Os dados qualitativos, derivados das respostas às questões abertas do questionário e das notas anotadas no diário de campo durante a intervenção, foram submetidos à Análise de Conteúdo, fundamentada nos pressupostos de Bardin (2016). </w:t>
      </w:r>
    </w:p>
    <w:p w:rsidR="468709D3" w:rsidP="6CA2967A" w:rsidRDefault="468709D3" w14:paraId="698C1822" w14:textId="139446F6">
      <w:pPr>
        <w:pStyle w:val="Normal0"/>
        <w:spacing w:after="120" w:line="240" w:lineRule="auto"/>
        <w:ind w:firstLine="284"/>
        <w:jc w:val="both"/>
      </w:pPr>
      <w:r w:rsidR="468709D3">
        <w:rPr/>
        <w:t xml:space="preserve">O processo de organização, codificação e sistematização das informações foi realizado de forma estritamente manual, sem o uso de qualquer software de análise qualitativa, e seguiu rigorosamente três etapas consecutivas: </w:t>
      </w:r>
    </w:p>
    <w:p w:rsidR="468709D3" w:rsidP="6CA2967A" w:rsidRDefault="468709D3" w14:paraId="2E73F47B" w14:textId="6671E158">
      <w:pPr>
        <w:pStyle w:val="Normal0"/>
        <w:spacing w:after="120" w:line="240" w:lineRule="auto"/>
        <w:ind w:firstLine="284"/>
        <w:jc w:val="both"/>
      </w:pPr>
      <w:r w:rsidRPr="6CA2967A" w:rsidR="468709D3">
        <w:rPr>
          <w:b w:val="1"/>
          <w:bCs w:val="1"/>
        </w:rPr>
        <w:t xml:space="preserve">Etapa 1. </w:t>
      </w:r>
      <w:r w:rsidR="468709D3">
        <w:rPr/>
        <w:t xml:space="preserve">Preparação e Organização do Corpus: Todas as respostas abertas dos questionários foram transcritas na íntegra para um documento textual único, gerando o corpus de análise. As identidades dos participantes foram anonimizadas e substituídas por códigos alfanuméricos (P1 a P10) para garantir o sigilo. </w:t>
      </w:r>
    </w:p>
    <w:p w:rsidR="468709D3" w:rsidP="6CA2967A" w:rsidRDefault="468709D3" w14:paraId="667B6F7F" w14:textId="4EF5CC4A">
      <w:pPr>
        <w:pStyle w:val="Normal0"/>
        <w:spacing w:after="120" w:line="240" w:lineRule="auto"/>
        <w:ind w:firstLine="284"/>
        <w:jc w:val="both"/>
      </w:pPr>
      <w:r w:rsidRPr="6CA2967A" w:rsidR="468709D3">
        <w:rPr>
          <w:b w:val="1"/>
          <w:bCs w:val="1"/>
        </w:rPr>
        <w:t xml:space="preserve">Etapa 2. </w:t>
      </w:r>
      <w:r w:rsidR="468709D3">
        <w:rPr/>
        <w:t xml:space="preserve">Codificação Aberta Manual: A pesquisadora realizou leituras sucessivas e flutuantes do corpus, destacando as unidades de registro (frases significativas) diretamente nos relatos. Essas unidades foram extraídas e organizadas manualmente em matrizes visuais de ordenação textual, agrupando as falas por segurança e similaridade de sentido. </w:t>
      </w:r>
    </w:p>
    <w:p w:rsidR="468709D3" w:rsidP="6CA2967A" w:rsidRDefault="468709D3" w14:paraId="200CA88B" w14:textId="4790FBAF">
      <w:pPr>
        <w:pStyle w:val="Normal0"/>
        <w:spacing w:after="120" w:line="240" w:lineRule="auto"/>
        <w:ind w:firstLine="284"/>
        <w:jc w:val="both"/>
      </w:pPr>
      <w:r w:rsidRPr="6CA2967A" w:rsidR="468709D3">
        <w:rPr>
          <w:b w:val="1"/>
          <w:bCs w:val="1"/>
        </w:rPr>
        <w:t>Etapa 3.</w:t>
      </w:r>
      <w:r w:rsidR="468709D3">
        <w:rPr/>
        <w:t xml:space="preserve"> Agrupamento e Categorização: Os códigos gerados manualmente na etapa anterior foram refinados e combinados de forma indutiva, culminando na delimitação das 3 (três) categorias temáticas finais que estruturam este estudo: (1) desejo de aprender e curiosidade; (2) segurança e autonomia digital; e (3) Necessidade de suporte.  </w:t>
      </w:r>
    </w:p>
    <w:p w:rsidR="468709D3" w:rsidP="6CA2967A" w:rsidRDefault="468709D3" w14:paraId="4BBFDAAB" w14:textId="2A76D82E">
      <w:pPr>
        <w:pStyle w:val="Normal0"/>
        <w:spacing w:after="120" w:line="240" w:lineRule="auto"/>
        <w:ind w:firstLine="284"/>
        <w:jc w:val="both"/>
      </w:pPr>
      <w:r w:rsidR="468709D3">
        <w:rPr/>
        <w:t xml:space="preserve">Para assegurar a validade e a confiabilidade da interpretação qualitativa, a pesquisa adotou os critérios de rigor metodológico propostos por Lincoln e Guba (1985): </w:t>
      </w:r>
    </w:p>
    <w:p w:rsidR="468709D3" w:rsidP="6CA2967A" w:rsidRDefault="468709D3" w14:paraId="7E742C07" w14:textId="5DF34993">
      <w:pPr>
        <w:pStyle w:val="Normal0"/>
        <w:spacing w:after="120" w:line="240" w:lineRule="auto"/>
        <w:ind w:firstLine="284"/>
        <w:jc w:val="both"/>
      </w:pPr>
      <w:r w:rsidRPr="6CA2967A" w:rsidR="468709D3">
        <w:rPr>
          <w:b w:val="1"/>
          <w:bCs w:val="1"/>
        </w:rPr>
        <w:t xml:space="preserve">Credibilidade e Triangulação: </w:t>
      </w:r>
      <w:r w:rsidR="468709D3">
        <w:rPr/>
        <w:t xml:space="preserve">A credibilidade dos achados foi garantida pelo envolvimento prolongado da pesquisadora com o campo e pela triangulação de dados, cruzando os questionários com as notas do diário de campo. Adicionalmente, realizou-se a triangulação de investigadores (peer debriefing), na qual a árvore de codificação e as categorias emergentes foram revisadas e validadas em consenso com o orientador. </w:t>
      </w:r>
    </w:p>
    <w:p w:rsidR="468709D3" w:rsidP="6CA2967A" w:rsidRDefault="468709D3" w14:paraId="1BB7FBA9" w14:textId="407B9ED0">
      <w:pPr>
        <w:pStyle w:val="Normal0"/>
        <w:spacing w:after="120" w:line="240" w:lineRule="auto"/>
        <w:ind w:firstLine="284"/>
        <w:jc w:val="both"/>
      </w:pPr>
      <w:r w:rsidRPr="6CA2967A" w:rsidR="468709D3">
        <w:rPr>
          <w:b w:val="1"/>
          <w:bCs w:val="1"/>
        </w:rPr>
        <w:t xml:space="preserve">Confiabilidade e Auditabilidade: </w:t>
      </w:r>
      <w:r w:rsidR="468709D3">
        <w:rPr/>
        <w:t xml:space="preserve">Foi estabelecida uma trilha de auditoria detalhada (audit trail), mantendo-se o arquivamento seguro e ordenado de todos os registros brutos, matrizes intermediárias de codificação e notas metodológicas, permitindo o rastreamento lógico de todas as decisões analíticas da pesquisadora. </w:t>
      </w:r>
    </w:p>
    <w:p w:rsidR="468709D3" w:rsidP="6CA2967A" w:rsidRDefault="468709D3" w14:paraId="6E13B36D" w14:textId="4C29BFFC">
      <w:pPr>
        <w:pStyle w:val="Normal0"/>
        <w:spacing w:after="120" w:line="240" w:lineRule="auto"/>
        <w:ind w:firstLine="284"/>
        <w:jc w:val="both"/>
      </w:pPr>
      <w:r w:rsidRPr="6CA2967A" w:rsidR="468709D3">
        <w:rPr>
          <w:b w:val="1"/>
          <w:bCs w:val="1"/>
        </w:rPr>
        <w:t xml:space="preserve">Confirmabilidade: </w:t>
      </w:r>
      <w:r w:rsidR="468709D3">
        <w:rPr/>
        <w:t xml:space="preserve">Assegurada pela postura reflexiva da investigadora, garantindo que as interpretações e categorias propostas emerjam genuinamente das falas e experiências relatadas pelas pessoas idosas institucionalizadas, minimizando vieses subjetivos ou pressuposições teóricas prévias. </w:t>
      </w:r>
    </w:p>
    <w:p w:rsidR="468709D3" w:rsidP="6CA2967A" w:rsidRDefault="468709D3" w14:paraId="01EB59E3" w14:textId="4FFC96D7">
      <w:pPr>
        <w:pStyle w:val="Normal0"/>
        <w:spacing w:after="120" w:line="240" w:lineRule="auto"/>
        <w:ind w:firstLine="284"/>
        <w:jc w:val="both"/>
      </w:pPr>
      <w:r w:rsidR="468709D3">
        <w:rPr/>
        <w:t xml:space="preserve">O estudo respeitou os princípios éticos da pesquisa com seres humanos, Parecer nº 6.617.028, com assinatura do Termo de Consentimento Livre e Esclarecido (TCLE) pelos participantes. </w:t>
      </w:r>
    </w:p>
    <w:p w:rsidR="00A01758" w:rsidRDefault="00AA274D" w14:paraId="0000003A" w14:textId="1954BA24">
      <w:pPr>
        <w:pStyle w:val="Normal0"/>
        <w:spacing w:after="120"/>
        <w:ind w:firstLine="284"/>
        <w:jc w:val="both"/>
      </w:pPr>
    </w:p>
    <w:p w:rsidR="00A01758" w:rsidP="6B61E4DA" w:rsidRDefault="00AA274D" w14:paraId="0000003B" w14:textId="4EBEE356">
      <w:pPr>
        <w:pStyle w:val="Normal0"/>
        <w:spacing w:after="120"/>
        <w:jc w:val="both"/>
        <w:rPr>
          <w:b w:val="1"/>
          <w:bCs w:val="1"/>
          <w:sz w:val="28"/>
          <w:szCs w:val="28"/>
        </w:rPr>
      </w:pPr>
      <w:r w:rsidRPr="6CA2967A" w:rsidR="00AA274D">
        <w:rPr>
          <w:b w:val="1"/>
          <w:bCs w:val="1"/>
          <w:sz w:val="28"/>
          <w:szCs w:val="28"/>
        </w:rPr>
        <w:t>3 Resultados</w:t>
      </w:r>
      <w:r w:rsidRPr="6CA2967A" w:rsidR="4094300D">
        <w:rPr>
          <w:b w:val="1"/>
          <w:bCs w:val="1"/>
          <w:sz w:val="28"/>
          <w:szCs w:val="28"/>
        </w:rPr>
        <w:t xml:space="preserve"> e Discussão</w:t>
      </w:r>
    </w:p>
    <w:p w:rsidR="4094300D" w:rsidP="6CA2967A" w:rsidRDefault="4094300D" w14:paraId="7D2D0D69" w14:textId="5C936B0A">
      <w:pPr>
        <w:pStyle w:val="Normal0"/>
        <w:spacing w:after="120"/>
        <w:ind w:firstLine="284"/>
        <w:jc w:val="both"/>
      </w:pPr>
      <w:r w:rsidR="4094300D">
        <w:rPr/>
        <w:t xml:space="preserve">Os resultados revelam o letramento digital em ILPI como fenômeno multidimensional, onde o desejo de aprender tensiona-se com barreiras psicossociais e limitações estruturais (Selwyn, 2016). Os achados foram organizados em cinco eixos que derivam das categorias temáticas e exploram a motivação, as barreiras, o uso de dispositivos, as práticas cotidianas e uma síntese interpretativa do letramento como exercício de direitos.  </w:t>
      </w:r>
    </w:p>
    <w:p w:rsidR="4094300D" w:rsidP="6CA2967A" w:rsidRDefault="4094300D" w14:paraId="1CAA0132" w14:textId="6EFD33D6">
      <w:pPr>
        <w:pStyle w:val="Normal0"/>
        <w:spacing w:after="120"/>
        <w:ind w:firstLine="284"/>
        <w:jc w:val="both"/>
      </w:pPr>
      <w:r w:rsidR="4094300D">
        <w:rPr/>
        <w:t xml:space="preserve">As motivações identificadas (Tabela 2) evidenciam a predominância de fatores intrínsecos. A centralidade do desejo de aprender (70%) contrapõe o estigma da passividade na velhice, reforçando que o afastamento tecnológico muitas vezes não decorre de desinteresse, mas da escassez de oportunidades significativas de aprendizagem; aqui, o interesse técnico manifesta-se como uma tentativa concreta de retomada desse protagonismo. </w:t>
      </w:r>
    </w:p>
    <w:p w:rsidR="4094300D" w:rsidP="6CA2967A" w:rsidRDefault="4094300D" w14:paraId="30FD42A1" w14:textId="7741A287">
      <w:pPr>
        <w:pStyle w:val="Normal0"/>
        <w:spacing w:after="120"/>
        <w:ind w:firstLine="284"/>
        <w:jc w:val="both"/>
      </w:pPr>
      <w:r w:rsidR="4094300D">
        <w:rPr/>
        <w:t xml:space="preserve">A busca por segurança e autonomia (20%), expressa no desejo de 'não pegar vírus', revela o letramento como autodefesa e controle do ambiente digital. Essa aprendizagem tecnológica exige discernimento e tomada de decisão (Selwyn, 2016), constituindo um processo de construção da autonomia em consonância com a perspectiva dialógica de Freire (1996).  </w:t>
      </w:r>
    </w:p>
    <w:p w:rsidR="6CA2967A" w:rsidP="6CA2967A" w:rsidRDefault="6CA2967A" w14:paraId="61131C72" w14:textId="12B5E9A1">
      <w:pPr>
        <w:pStyle w:val="Normal0"/>
        <w:spacing w:after="120"/>
        <w:ind w:firstLine="284"/>
        <w:jc w:val="both"/>
      </w:pPr>
    </w:p>
    <w:p w:rsidR="4094300D" w:rsidP="6CA2967A" w:rsidRDefault="4094300D" w14:paraId="21F25ECC" w14:textId="5B9F6015">
      <w:pPr>
        <w:keepNext w:val="0"/>
        <w:keepLines w:val="0"/>
        <w:widowControl w:val="1"/>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4094300D">
        <w:rPr>
          <w:rFonts w:ascii="Arial" w:hAnsi="Arial" w:eastAsia="Arial" w:cs="Arial"/>
          <w:b w:val="1"/>
          <w:bCs w:val="1"/>
          <w:i w:val="0"/>
          <w:iCs w:val="0"/>
          <w:caps w:val="0"/>
          <w:smallCaps w:val="0"/>
          <w:noProof w:val="0"/>
          <w:color w:val="000000" w:themeColor="text1" w:themeTint="FF" w:themeShade="FF"/>
          <w:sz w:val="16"/>
          <w:szCs w:val="16"/>
          <w:lang w:val="pt-BR"/>
        </w:rPr>
        <w:t>Tabela 2 | Categorias temáticas de motivação e unidades de registro  (n=10).</w:t>
      </w:r>
    </w:p>
    <w:tbl>
      <w:tblPr>
        <w:tblStyle w:val="Tabelacomgrade"/>
        <w:bidiVisual w:val="0"/>
        <w:tblW w:w="0" w:type="auto"/>
        <w:jc w:val="center"/>
        <w:tblBorders>
          <w:top w:val="single" w:sz="6"/>
          <w:left w:val="single" w:sz="6"/>
          <w:bottom w:val="single" w:sz="6"/>
          <w:right w:val="single" w:sz="6"/>
        </w:tblBorders>
        <w:tblLook w:val="0000" w:firstRow="0" w:lastRow="0" w:firstColumn="0" w:lastColumn="0" w:noHBand="0" w:noVBand="0"/>
      </w:tblPr>
      <w:tblGrid>
        <w:gridCol w:w="2100"/>
        <w:gridCol w:w="750"/>
        <w:gridCol w:w="1005"/>
        <w:gridCol w:w="5880"/>
      </w:tblGrid>
      <w:tr w:rsidR="6CA2967A" w:rsidTr="6CA2967A" w14:paraId="4FD1F84B">
        <w:trPr>
          <w:trHeight w:val="300"/>
        </w:trPr>
        <w:tc>
          <w:tcPr>
            <w:tcW w:w="210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665D5ADD" w14:textId="31F14C29">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Categoria temática</w:t>
            </w:r>
          </w:p>
        </w:tc>
        <w:tc>
          <w:tcPr>
            <w:tcW w:w="75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1F5E3669" w14:textId="09342D71">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n</w:t>
            </w:r>
          </w:p>
        </w:tc>
        <w:tc>
          <w:tcPr>
            <w:tcW w:w="1005"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4B37E304" w14:textId="533C7540">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w:t>
            </w:r>
          </w:p>
        </w:tc>
        <w:tc>
          <w:tcPr>
            <w:tcW w:w="588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1BF87FA9" w14:textId="1A6DD95D">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Unidade de registro</w:t>
            </w:r>
          </w:p>
        </w:tc>
      </w:tr>
      <w:tr w:rsidR="6CA2967A" w:rsidTr="6CA2967A" w14:paraId="68CCA574">
        <w:trPr>
          <w:trHeight w:val="735"/>
        </w:trPr>
        <w:tc>
          <w:tcPr>
            <w:tcW w:w="210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0B83BA5B" w14:textId="3ED6BE26">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Desejo de aprender e curiosidade.</w:t>
            </w:r>
          </w:p>
          <w:p w:rsidR="6CA2967A" w:rsidP="6CA2967A" w:rsidRDefault="6CA2967A" w14:paraId="4D7167C4" w14:textId="071D00E5">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p>
        </w:tc>
        <w:tc>
          <w:tcPr>
            <w:tcW w:w="75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030AD24D" w14:textId="0A92FE64">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w:t>
            </w:r>
          </w:p>
        </w:tc>
        <w:tc>
          <w:tcPr>
            <w:tcW w:w="1005"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36D8133D" w14:textId="352B1151">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70,0</w:t>
            </w:r>
          </w:p>
        </w:tc>
        <w:tc>
          <w:tcPr>
            <w:tcW w:w="588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279B3A76" w14:textId="6574C130">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sz w:val="16"/>
                <w:szCs w:val="16"/>
              </w:rPr>
            </w:pPr>
            <w:r w:rsidRPr="6CA2967A" w:rsidR="6CA2967A">
              <w:rPr>
                <w:rFonts w:ascii="Arial" w:hAnsi="Arial" w:eastAsia="Arial" w:cs="Arial"/>
                <w:b w:val="0"/>
                <w:bCs w:val="0"/>
                <w:i w:val="1"/>
                <w:iCs w:val="1"/>
                <w:color w:val="000000" w:themeColor="text1" w:themeTint="FF" w:themeShade="FF"/>
                <w:sz w:val="16"/>
                <w:szCs w:val="16"/>
                <w:lang w:val="pt-BR"/>
              </w:rPr>
              <w:t xml:space="preserve">“Curiosa de saber mais sobre celular depois de mais velha” </w:t>
            </w:r>
            <w:r w:rsidRPr="6CA2967A" w:rsidR="6CA2967A">
              <w:rPr>
                <w:rFonts w:ascii="Arial" w:hAnsi="Arial" w:eastAsia="Arial" w:cs="Arial"/>
                <w:b w:val="0"/>
                <w:bCs w:val="0"/>
                <w:i w:val="1"/>
                <w:iCs w:val="1"/>
                <w:sz w:val="16"/>
                <w:szCs w:val="16"/>
                <w:lang w:val="pt-BR"/>
              </w:rPr>
              <w:t>(P1, 80 anos, feminino).</w:t>
            </w:r>
          </w:p>
          <w:p w:rsidR="6CA2967A" w:rsidP="6CA2967A" w:rsidRDefault="6CA2967A" w14:paraId="3E2BF737" w14:textId="1D4E9E2F">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sz w:val="16"/>
                <w:szCs w:val="16"/>
              </w:rPr>
            </w:pPr>
          </w:p>
        </w:tc>
      </w:tr>
      <w:tr w:rsidR="6CA2967A" w:rsidTr="6CA2967A" w14:paraId="32A6E52A">
        <w:trPr>
          <w:trHeight w:val="1095"/>
        </w:trPr>
        <w:tc>
          <w:tcPr>
            <w:tcW w:w="210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0DF0D0D" w14:textId="0395E8C0">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Segurança e autonomia digital.</w:t>
            </w:r>
          </w:p>
        </w:tc>
        <w:tc>
          <w:tcPr>
            <w:tcW w:w="7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D7B7653" w14:textId="74665793">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w:t>
            </w:r>
          </w:p>
        </w:tc>
        <w:tc>
          <w:tcPr>
            <w:tcW w:w="100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5DB0C23" w14:textId="700DA9FC">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20,0</w:t>
            </w:r>
          </w:p>
        </w:tc>
        <w:tc>
          <w:tcPr>
            <w:tcW w:w="588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24FE640F" w14:textId="348DCBFD">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sz w:val="16"/>
                <w:szCs w:val="16"/>
              </w:rPr>
            </w:pPr>
            <w:r w:rsidRPr="6CA2967A" w:rsidR="6CA2967A">
              <w:rPr>
                <w:rFonts w:ascii="Arial" w:hAnsi="Arial" w:eastAsia="Arial" w:cs="Arial"/>
                <w:b w:val="0"/>
                <w:bCs w:val="0"/>
                <w:i w:val="1"/>
                <w:iCs w:val="1"/>
                <w:color w:val="000000" w:themeColor="text1" w:themeTint="FF" w:themeShade="FF"/>
                <w:sz w:val="16"/>
                <w:szCs w:val="16"/>
                <w:lang w:val="pt-BR"/>
              </w:rPr>
              <w:t xml:space="preserve">“Quero aprender o que cada coisa significa para não pegar vírus” </w:t>
            </w:r>
            <w:r w:rsidRPr="6CA2967A" w:rsidR="6CA2967A">
              <w:rPr>
                <w:rFonts w:ascii="Arial" w:hAnsi="Arial" w:eastAsia="Arial" w:cs="Arial"/>
                <w:b w:val="0"/>
                <w:bCs w:val="0"/>
                <w:i w:val="1"/>
                <w:iCs w:val="1"/>
                <w:sz w:val="16"/>
                <w:szCs w:val="16"/>
                <w:lang w:val="pt-BR"/>
              </w:rPr>
              <w:t>(P2, 91, masculino).</w:t>
            </w:r>
          </w:p>
          <w:p w:rsidR="6CA2967A" w:rsidP="6CA2967A" w:rsidRDefault="6CA2967A" w14:paraId="6277F991" w14:textId="4E8CBB43">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sz w:val="16"/>
                <w:szCs w:val="16"/>
              </w:rPr>
            </w:pPr>
          </w:p>
        </w:tc>
      </w:tr>
      <w:tr w:rsidR="6CA2967A" w:rsidTr="6CA2967A" w14:paraId="03B6A1EA">
        <w:trPr>
          <w:trHeight w:val="975"/>
        </w:trPr>
        <w:tc>
          <w:tcPr>
            <w:tcW w:w="210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ED13D28" w14:textId="15A61427">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Necessidade de suporte.</w:t>
            </w:r>
          </w:p>
        </w:tc>
        <w:tc>
          <w:tcPr>
            <w:tcW w:w="75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1AC04DC9" w14:textId="2261052B">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100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27A9845" w14:textId="1E01B150">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c>
          <w:tcPr>
            <w:tcW w:w="588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60FCD612" w14:textId="7CBBCDD1">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sz w:val="16"/>
                <w:szCs w:val="16"/>
              </w:rPr>
            </w:pPr>
            <w:r w:rsidRPr="6CA2967A" w:rsidR="6CA2967A">
              <w:rPr>
                <w:rFonts w:ascii="Arial" w:hAnsi="Arial" w:eastAsia="Arial" w:cs="Arial"/>
                <w:b w:val="0"/>
                <w:bCs w:val="0"/>
                <w:i w:val="1"/>
                <w:iCs w:val="1"/>
                <w:color w:val="000000" w:themeColor="text1" w:themeTint="FF" w:themeShade="FF"/>
                <w:sz w:val="16"/>
                <w:szCs w:val="16"/>
                <w:lang w:val="pt-BR"/>
              </w:rPr>
              <w:t xml:space="preserve">“Com a idade não consigo acompanhar e o curso me ajuda” </w:t>
            </w:r>
            <w:r w:rsidRPr="6CA2967A" w:rsidR="6CA2967A">
              <w:rPr>
                <w:rFonts w:ascii="Arial" w:hAnsi="Arial" w:eastAsia="Arial" w:cs="Arial"/>
                <w:b w:val="0"/>
                <w:bCs w:val="0"/>
                <w:i w:val="1"/>
                <w:iCs w:val="1"/>
                <w:sz w:val="16"/>
                <w:szCs w:val="16"/>
                <w:lang w:val="pt-BR"/>
              </w:rPr>
              <w:t>(P8, 94, feminino).</w:t>
            </w:r>
          </w:p>
        </w:tc>
      </w:tr>
      <w:tr w:rsidR="6CA2967A" w:rsidTr="6CA2967A" w14:paraId="64E11BE1">
        <w:trPr>
          <w:trHeight w:val="300"/>
        </w:trPr>
        <w:tc>
          <w:tcPr>
            <w:tcW w:w="210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450CB0C5" w14:textId="74455574">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Total</w:t>
            </w:r>
          </w:p>
        </w:tc>
        <w:tc>
          <w:tcPr>
            <w:tcW w:w="75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2834DEA9" w14:textId="6041D741">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w:t>
            </w:r>
          </w:p>
        </w:tc>
        <w:tc>
          <w:tcPr>
            <w:tcW w:w="1005"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7815EAA5" w14:textId="26A436DB">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100,0</w:t>
            </w:r>
          </w:p>
        </w:tc>
        <w:tc>
          <w:tcPr>
            <w:tcW w:w="588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6AEDAC5E" w14:textId="7B34619D">
            <w:pPr>
              <w:keepNext w:val="0"/>
              <w:keepLines w:val="0"/>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p>
        </w:tc>
      </w:tr>
    </w:tbl>
    <w:p w:rsidR="5665A06B" w:rsidP="6CA2967A" w:rsidRDefault="5665A06B" w14:paraId="02381774" w14:textId="26D02345">
      <w:pPr>
        <w:keepNext w:val="0"/>
        <w:keepLines w:val="0"/>
        <w:widowControl w:val="1"/>
        <w:bidi w:val="0"/>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5665A06B">
        <w:rPr>
          <w:rFonts w:ascii="Arial" w:hAnsi="Arial" w:eastAsia="Arial" w:cs="Arial"/>
          <w:b w:val="0"/>
          <w:bCs w:val="0"/>
          <w:i w:val="0"/>
          <w:iCs w:val="0"/>
          <w:caps w:val="0"/>
          <w:smallCaps w:val="0"/>
          <w:noProof w:val="0"/>
          <w:color w:val="000000" w:themeColor="text1" w:themeTint="FF" w:themeShade="FF"/>
          <w:sz w:val="16"/>
          <w:szCs w:val="16"/>
          <w:lang w:val="pt-BR"/>
        </w:rPr>
        <w:t>Fonte: Autoria própria.</w:t>
      </w:r>
    </w:p>
    <w:p w:rsidR="6CA2967A" w:rsidP="6CA2967A" w:rsidRDefault="6CA2967A" w14:paraId="05A1B20C" w14:textId="588A2F37">
      <w:pPr>
        <w:pStyle w:val="Normal0"/>
        <w:spacing w:after="120"/>
        <w:ind w:firstLine="284"/>
        <w:jc w:val="both"/>
      </w:pPr>
    </w:p>
    <w:p w:rsidR="5665A06B" w:rsidP="6CA2967A" w:rsidRDefault="5665A06B" w14:paraId="5FAE57D1" w14:textId="140C842B">
      <w:pPr>
        <w:pStyle w:val="Normal0"/>
        <w:spacing w:after="120"/>
        <w:ind w:firstLine="284"/>
        <w:jc w:val="both"/>
      </w:pPr>
      <w:r w:rsidR="5665A06B">
        <w:rPr/>
        <w:t xml:space="preserve">O medo de errar (50%) emerge como o principal obstáculo, evidenciando que a dificuldade não é apenas técnica, mas emocional e socialmente construída (Tabela 3). Revisões sistemáticas apontam que, em contextos de cuidado institucional, barreiras como insegurança, ausência de suporte contínuo, limitações sensoriais e baixa adaptação tecnológica dificultam significativamente o engajamento digital de pessoas idosas (Griffin et al., 2022). Como aponta Doll (2016), abordagens pedagógicas que desconsideram a potência de aprendizagem na velhice tendem a reforçar inseguranças, dependência e retração diante de novos processos de aprendizagem.  </w:t>
      </w:r>
    </w:p>
    <w:p w:rsidR="5665A06B" w:rsidP="6CA2967A" w:rsidRDefault="5665A06B" w14:paraId="2974EB7D" w14:textId="62EA8E13">
      <w:pPr>
        <w:pStyle w:val="Normal0"/>
        <w:spacing w:after="120"/>
        <w:ind w:firstLine="284"/>
        <w:jc w:val="both"/>
      </w:pPr>
      <w:r w:rsidR="5665A06B">
        <w:rPr/>
        <w:t xml:space="preserve">Esse cenário pode ser interpretado à luz do conceito de autoeficácia de Bandura (1997), segundo o qual a baixa crença na própria capacidade interfere diretamente no engajamento com novas tarefas. O receio de apagar contatos, danificar o aparelho ou comprometer vínculos importantes faz com que o ambiente digital seja percebido como espaço de risco, e não de descoberta. </w:t>
      </w:r>
    </w:p>
    <w:p w:rsidR="5665A06B" w:rsidP="6CA2967A" w:rsidRDefault="5665A06B" w14:paraId="1C6F6145" w14:textId="75168D8F">
      <w:pPr>
        <w:pStyle w:val="Normal0"/>
        <w:spacing w:after="120"/>
        <w:ind w:firstLine="284"/>
        <w:jc w:val="both"/>
      </w:pPr>
      <w:r w:rsidR="5665A06B">
        <w:rPr/>
        <w:t xml:space="preserve">A tensão entre limitação operacional e persistência do desejo aparece de forma expressiva no relato: “não consigo usar o mouse, ele me enlouquece, mas quero aprender” (P10, 80 anos, feminino). Essa fala sintetiza a inadequação de interfaces tradicionais e reforça a necessidade de um design centrado na pessoa idosa, conforme discutido pela Gerontecnologia (Medola, 2018). A dificuldade não está na ausência de motivação, mas na incompatibilidade entre determinadas tecnologias e as condições concretas do envelhecimento. </w:t>
      </w:r>
    </w:p>
    <w:p w:rsidR="6CA2967A" w:rsidP="6CA2967A" w:rsidRDefault="6CA2967A" w14:paraId="0DEAFECE" w14:textId="1E955A0D">
      <w:pPr>
        <w:widowControl w:val="1"/>
        <w:spacing w:after="120"/>
        <w:jc w:val="center"/>
        <w:rPr>
          <w:rFonts w:ascii="Segoe UI" w:hAnsi="Segoe UI" w:eastAsia="Segoe UI" w:cs="Segoe UI"/>
          <w:b w:val="1"/>
          <w:bCs w:val="1"/>
          <w:i w:val="0"/>
          <w:iCs w:val="0"/>
          <w:caps w:val="0"/>
          <w:smallCaps w:val="0"/>
          <w:noProof w:val="0"/>
          <w:color w:val="000000" w:themeColor="text1" w:themeTint="FF" w:themeShade="FF"/>
          <w:sz w:val="16"/>
          <w:szCs w:val="16"/>
          <w:lang w:val="pt-BR"/>
        </w:rPr>
      </w:pPr>
    </w:p>
    <w:p w:rsidR="5665A06B" w:rsidP="6CA2967A" w:rsidRDefault="5665A06B" w14:paraId="14C9C173" w14:textId="7DF5D156">
      <w:pPr>
        <w:widowControl w:val="1"/>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5665A06B">
        <w:rPr>
          <w:rFonts w:ascii="Arial" w:hAnsi="Arial" w:eastAsia="Arial" w:cs="Arial"/>
          <w:b w:val="1"/>
          <w:bCs w:val="1"/>
          <w:i w:val="0"/>
          <w:iCs w:val="0"/>
          <w:caps w:val="0"/>
          <w:smallCaps w:val="0"/>
          <w:noProof w:val="0"/>
          <w:color w:val="000000" w:themeColor="text1" w:themeTint="FF" w:themeShade="FF"/>
          <w:sz w:val="16"/>
          <w:szCs w:val="16"/>
          <w:lang w:val="pt-BR"/>
        </w:rPr>
        <w:t>Tabela 3 | Principais dificuldades relatadas no manuseio tecnológico (n=10).</w:t>
      </w:r>
    </w:p>
    <w:tbl>
      <w:tblPr>
        <w:tblStyle w:val="Tabelacomgrade"/>
        <w:bidiVisual w:val="0"/>
        <w:tblW w:w="0" w:type="auto"/>
        <w:jc w:val="center"/>
        <w:tblBorders>
          <w:top w:val="single" w:sz="6"/>
          <w:left w:val="single" w:sz="6"/>
          <w:bottom w:val="single" w:sz="6"/>
          <w:right w:val="single" w:sz="6"/>
        </w:tblBorders>
        <w:tblLook w:val="0000" w:firstRow="0" w:lastRow="0" w:firstColumn="0" w:lastColumn="0" w:noHBand="0" w:noVBand="0"/>
      </w:tblPr>
      <w:tblGrid>
        <w:gridCol w:w="4125"/>
        <w:gridCol w:w="1575"/>
        <w:gridCol w:w="4148"/>
      </w:tblGrid>
      <w:tr w:rsidR="6CA2967A" w:rsidTr="6CA2967A" w14:paraId="1E5303DE">
        <w:trPr>
          <w:trHeight w:val="150"/>
        </w:trPr>
        <w:tc>
          <w:tcPr>
            <w:tcW w:w="4125"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4AF12D5C" w14:textId="000CE50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Dificuldades identificadas</w:t>
            </w:r>
          </w:p>
        </w:tc>
        <w:tc>
          <w:tcPr>
            <w:tcW w:w="1575"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4F9D62F9" w14:textId="31CEC07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n</w:t>
            </w:r>
          </w:p>
        </w:tc>
        <w:tc>
          <w:tcPr>
            <w:tcW w:w="4148"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655B4E7E" w14:textId="78526EC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w:t>
            </w:r>
          </w:p>
        </w:tc>
      </w:tr>
      <w:tr w:rsidR="6CA2967A" w:rsidTr="6CA2967A" w14:paraId="6CAB55E4">
        <w:trPr>
          <w:trHeight w:val="300"/>
        </w:trPr>
        <w:tc>
          <w:tcPr>
            <w:tcW w:w="4125"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71A824CE" w14:textId="44BEB1A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Medo de errar</w:t>
            </w:r>
          </w:p>
        </w:tc>
        <w:tc>
          <w:tcPr>
            <w:tcW w:w="1575"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063AD571" w14:textId="33F11FA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w:t>
            </w:r>
          </w:p>
        </w:tc>
        <w:tc>
          <w:tcPr>
            <w:tcW w:w="4148"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3E67CB33" w14:textId="44CD859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50,0</w:t>
            </w:r>
          </w:p>
        </w:tc>
      </w:tr>
      <w:tr w:rsidR="6CA2967A" w:rsidTr="6CA2967A" w14:paraId="3DF3C04E">
        <w:trPr>
          <w:trHeight w:val="300"/>
        </w:trPr>
        <w:tc>
          <w:tcPr>
            <w:tcW w:w="4125" w:type="dxa"/>
            <w:tcBorders>
              <w:top w:val="nil"/>
              <w:left w:val="nil"/>
              <w:bottom w:val="nil"/>
              <w:right w:val="nil"/>
            </w:tcBorders>
            <w:shd w:val="clear" w:color="auto" w:fill="FFFFFF" w:themeFill="background1"/>
            <w:tcMar/>
            <w:vAlign w:val="top"/>
          </w:tcPr>
          <w:p w:rsidR="6CA2967A" w:rsidP="6CA2967A" w:rsidRDefault="6CA2967A" w14:paraId="28883230" w14:textId="47DF192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Medo de apagar conteúdos importantes</w:t>
            </w:r>
          </w:p>
        </w:tc>
        <w:tc>
          <w:tcPr>
            <w:tcW w:w="1575" w:type="dxa"/>
            <w:tcBorders>
              <w:top w:val="nil"/>
              <w:left w:val="nil"/>
              <w:bottom w:val="nil"/>
              <w:right w:val="nil"/>
            </w:tcBorders>
            <w:shd w:val="clear" w:color="auto" w:fill="FFFFFF" w:themeFill="background1"/>
            <w:tcMar/>
            <w:vAlign w:val="top"/>
          </w:tcPr>
          <w:p w:rsidR="6CA2967A" w:rsidP="6CA2967A" w:rsidRDefault="6CA2967A" w14:paraId="11A098AE" w14:textId="7F549A9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4148" w:type="dxa"/>
            <w:tcBorders>
              <w:top w:val="nil"/>
              <w:left w:val="nil"/>
              <w:bottom w:val="nil"/>
              <w:right w:val="nil"/>
            </w:tcBorders>
            <w:shd w:val="clear" w:color="auto" w:fill="FFFFFF" w:themeFill="background1"/>
            <w:tcMar/>
            <w:vAlign w:val="top"/>
          </w:tcPr>
          <w:p w:rsidR="6CA2967A" w:rsidP="6CA2967A" w:rsidRDefault="6CA2967A" w14:paraId="248D6A78" w14:textId="47E7F0A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r w:rsidR="6CA2967A" w:rsidTr="6CA2967A" w14:paraId="63214F85">
        <w:trPr>
          <w:trHeight w:val="300"/>
        </w:trPr>
        <w:tc>
          <w:tcPr>
            <w:tcW w:w="4125" w:type="dxa"/>
            <w:tcBorders>
              <w:top w:val="nil"/>
              <w:left w:val="nil"/>
              <w:bottom w:val="nil"/>
              <w:right w:val="nil"/>
            </w:tcBorders>
            <w:shd w:val="clear" w:color="auto" w:fill="FFFFFF" w:themeFill="background1"/>
            <w:tcMar/>
            <w:vAlign w:val="top"/>
          </w:tcPr>
          <w:p w:rsidR="6CA2967A" w:rsidP="6CA2967A" w:rsidRDefault="6CA2967A" w14:paraId="53B73AF0" w14:textId="54CDB6E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Dificuldade em memorizar passos/aplicativos</w:t>
            </w:r>
          </w:p>
        </w:tc>
        <w:tc>
          <w:tcPr>
            <w:tcW w:w="1575" w:type="dxa"/>
            <w:tcBorders>
              <w:top w:val="nil"/>
              <w:left w:val="nil"/>
              <w:bottom w:val="nil"/>
              <w:right w:val="nil"/>
            </w:tcBorders>
            <w:shd w:val="clear" w:color="auto" w:fill="FFFFFF" w:themeFill="background1"/>
            <w:tcMar/>
            <w:vAlign w:val="top"/>
          </w:tcPr>
          <w:p w:rsidR="6CA2967A" w:rsidP="6CA2967A" w:rsidRDefault="6CA2967A" w14:paraId="44EBC80B" w14:textId="0FA1454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4148" w:type="dxa"/>
            <w:tcBorders>
              <w:top w:val="nil"/>
              <w:left w:val="nil"/>
              <w:bottom w:val="nil"/>
              <w:right w:val="nil"/>
            </w:tcBorders>
            <w:shd w:val="clear" w:color="auto" w:fill="FFFFFF" w:themeFill="background1"/>
            <w:tcMar/>
            <w:vAlign w:val="top"/>
          </w:tcPr>
          <w:p w:rsidR="6CA2967A" w:rsidP="6CA2967A" w:rsidRDefault="6CA2967A" w14:paraId="4DFD7E68" w14:textId="33C7015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r w:rsidR="6CA2967A" w:rsidTr="6CA2967A" w14:paraId="78345844">
        <w:trPr>
          <w:trHeight w:val="300"/>
        </w:trPr>
        <w:tc>
          <w:tcPr>
            <w:tcW w:w="4125" w:type="dxa"/>
            <w:tcBorders>
              <w:top w:val="nil"/>
              <w:left w:val="nil"/>
              <w:bottom w:val="nil"/>
              <w:right w:val="nil"/>
            </w:tcBorders>
            <w:shd w:val="clear" w:color="auto" w:fill="FFFFFF" w:themeFill="background1"/>
            <w:tcMar/>
            <w:vAlign w:val="top"/>
          </w:tcPr>
          <w:p w:rsidR="6CA2967A" w:rsidP="6CA2967A" w:rsidRDefault="6CA2967A" w14:paraId="24A84B2B" w14:textId="114FD39D">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Limitações sensoriais</w:t>
            </w:r>
          </w:p>
        </w:tc>
        <w:tc>
          <w:tcPr>
            <w:tcW w:w="1575" w:type="dxa"/>
            <w:tcBorders>
              <w:top w:val="nil"/>
              <w:left w:val="nil"/>
              <w:bottom w:val="nil"/>
              <w:right w:val="nil"/>
            </w:tcBorders>
            <w:shd w:val="clear" w:color="auto" w:fill="FFFFFF" w:themeFill="background1"/>
            <w:tcMar/>
            <w:vAlign w:val="top"/>
          </w:tcPr>
          <w:p w:rsidR="6CA2967A" w:rsidP="6CA2967A" w:rsidRDefault="6CA2967A" w14:paraId="56A63EE2" w14:textId="2B5192E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4148" w:type="dxa"/>
            <w:tcBorders>
              <w:top w:val="nil"/>
              <w:left w:val="nil"/>
              <w:bottom w:val="nil"/>
              <w:right w:val="nil"/>
            </w:tcBorders>
            <w:shd w:val="clear" w:color="auto" w:fill="FFFFFF" w:themeFill="background1"/>
            <w:tcMar/>
            <w:vAlign w:val="top"/>
          </w:tcPr>
          <w:p w:rsidR="6CA2967A" w:rsidP="6CA2967A" w:rsidRDefault="6CA2967A" w14:paraId="5DB3CCB4" w14:textId="0855E9FD">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r w:rsidR="6CA2967A" w:rsidTr="6CA2967A" w14:paraId="52A0FDB3">
        <w:trPr>
          <w:trHeight w:val="300"/>
        </w:trPr>
        <w:tc>
          <w:tcPr>
            <w:tcW w:w="4125" w:type="dxa"/>
            <w:tcBorders>
              <w:top w:val="nil"/>
              <w:left w:val="nil"/>
              <w:bottom w:val="nil"/>
              <w:right w:val="nil"/>
            </w:tcBorders>
            <w:shd w:val="clear" w:color="auto" w:fill="FFFFFF" w:themeFill="background1"/>
            <w:tcMar/>
            <w:vAlign w:val="top"/>
          </w:tcPr>
          <w:p w:rsidR="6CA2967A" w:rsidP="6CA2967A" w:rsidRDefault="6CA2967A" w14:paraId="0F9F577B" w14:textId="6903508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Outras dificuldades / não especificado</w:t>
            </w:r>
          </w:p>
        </w:tc>
        <w:tc>
          <w:tcPr>
            <w:tcW w:w="1575" w:type="dxa"/>
            <w:tcBorders>
              <w:top w:val="nil"/>
              <w:left w:val="nil"/>
              <w:bottom w:val="nil"/>
              <w:right w:val="nil"/>
            </w:tcBorders>
            <w:shd w:val="clear" w:color="auto" w:fill="FFFFFF" w:themeFill="background1"/>
            <w:tcMar/>
            <w:vAlign w:val="top"/>
          </w:tcPr>
          <w:p w:rsidR="6CA2967A" w:rsidP="6CA2967A" w:rsidRDefault="6CA2967A" w14:paraId="506075AC" w14:textId="53F7AD6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w:t>
            </w:r>
          </w:p>
        </w:tc>
        <w:tc>
          <w:tcPr>
            <w:tcW w:w="4148" w:type="dxa"/>
            <w:tcBorders>
              <w:top w:val="nil"/>
              <w:left w:val="nil"/>
              <w:bottom w:val="nil"/>
              <w:right w:val="nil"/>
            </w:tcBorders>
            <w:shd w:val="clear" w:color="auto" w:fill="FFFFFF" w:themeFill="background1"/>
            <w:tcMar/>
            <w:vAlign w:val="top"/>
          </w:tcPr>
          <w:p w:rsidR="6CA2967A" w:rsidP="6CA2967A" w:rsidRDefault="6CA2967A" w14:paraId="70CB254D" w14:textId="21F56DC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20,0</w:t>
            </w:r>
          </w:p>
        </w:tc>
      </w:tr>
      <w:tr w:rsidR="6CA2967A" w:rsidTr="6CA2967A" w14:paraId="3CF9AFC6">
        <w:trPr>
          <w:trHeight w:val="285"/>
        </w:trPr>
        <w:tc>
          <w:tcPr>
            <w:tcW w:w="4125"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7D54F914" w14:textId="5D3404D5">
            <w:pPr>
              <w:widowControl w:val="1"/>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Total</w:t>
            </w:r>
          </w:p>
        </w:tc>
        <w:tc>
          <w:tcPr>
            <w:tcW w:w="1575"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2BAB2428" w14:textId="4E92343D">
            <w:pPr>
              <w:widowControl w:val="1"/>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w:t>
            </w:r>
          </w:p>
        </w:tc>
        <w:tc>
          <w:tcPr>
            <w:tcW w:w="4148"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21F7C48A" w14:textId="611728CE">
            <w:pPr>
              <w:widowControl w:val="1"/>
              <w:spacing w:after="0" w:afterAutospacing="off" w:line="240" w:lineRule="auto"/>
              <w:jc w:val="center"/>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100,0</w:t>
            </w:r>
          </w:p>
        </w:tc>
      </w:tr>
    </w:tbl>
    <w:p w:rsidR="71C48F7C" w:rsidP="6CA2967A" w:rsidRDefault="71C48F7C" w14:paraId="35F03D5A" w14:textId="680607F1">
      <w:pPr>
        <w:pStyle w:val="Normal0"/>
        <w:bidi w:val="0"/>
        <w:spacing w:after="0" w:afterAutospacing="off" w:line="240" w:lineRule="auto"/>
        <w:ind w:firstLine="284"/>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71C48F7C">
        <w:rPr>
          <w:rFonts w:ascii="Arial" w:hAnsi="Arial" w:eastAsia="Arial" w:cs="Arial"/>
          <w:b w:val="0"/>
          <w:bCs w:val="0"/>
          <w:i w:val="0"/>
          <w:iCs w:val="0"/>
          <w:caps w:val="0"/>
          <w:smallCaps w:val="0"/>
          <w:noProof w:val="0"/>
          <w:color w:val="000000" w:themeColor="text1" w:themeTint="FF" w:themeShade="FF"/>
          <w:sz w:val="16"/>
          <w:szCs w:val="16"/>
          <w:lang w:val="pt-BR"/>
        </w:rPr>
        <w:t>Fonte: Autoria própria.</w:t>
      </w:r>
    </w:p>
    <w:p w:rsidR="6CA2967A" w:rsidP="6CA2967A" w:rsidRDefault="6CA2967A" w14:paraId="52B31A83" w14:textId="5704D2C5">
      <w:pPr>
        <w:pStyle w:val="Normal0"/>
        <w:spacing w:after="120"/>
        <w:ind w:firstLine="284"/>
        <w:jc w:val="both"/>
      </w:pPr>
    </w:p>
    <w:p w:rsidR="7ED1948C" w:rsidP="6CA2967A" w:rsidRDefault="7ED1948C" w14:paraId="034EA3C9" w14:textId="41C97880">
      <w:pPr>
        <w:pStyle w:val="Normal0"/>
        <w:spacing w:after="120" w:line="240" w:lineRule="auto"/>
        <w:ind w:firstLine="284"/>
        <w:jc w:val="both"/>
      </w:pPr>
      <w:r w:rsidR="7ED1948C">
        <w:rPr/>
        <w:t xml:space="preserve">A análise comparativa entre os dispositivos revela uma exclusão acentuada em relação ao computador e ao tablet, ambos com 70% de “nunca usei”, contrastando com a maior familiaridade com o smartphone, que apresentou o maior índice de autonomia (50%) e o menor índice de desconhecimento total (10%). </w:t>
      </w:r>
    </w:p>
    <w:p w:rsidR="7ED1948C" w:rsidP="6CA2967A" w:rsidRDefault="7ED1948C" w14:paraId="6FC1A863" w14:textId="499FFA50">
      <w:pPr>
        <w:pStyle w:val="Normal0"/>
        <w:spacing w:after="120" w:line="240" w:lineRule="auto"/>
        <w:ind w:firstLine="284"/>
        <w:jc w:val="both"/>
      </w:pPr>
      <w:r w:rsidR="7ED1948C">
        <w:rPr/>
        <w:t xml:space="preserve">Esse padrão confirma o que Czaja et al. (2006) descrevem como adaptação seletiva: pessoas idosas tendem a aderir mais facilmente a dispositivos percebidos como mais intuitivos e com menor carga cognitiva. O smartphone, por sua interface tátil direta e maior portabilidade, reduz barreiras de entrada, enquanto tecnologias que exigem mediação indireta, como mouse e teclado, aumentam a carga motora e cognitiva (Norman, 2013). Em contextos de institucionalização, essa preferência também se relaciona à ausência de infraestrutura tecnológica mais ampla e à centralidade do smartphone como principal via de acesso digital, especialmente quando computadores e tablets não fazem parte da rotina institucional (Wrapson; Gasteiger, 2024). </w:t>
      </w:r>
    </w:p>
    <w:p w:rsidR="7ED1948C" w:rsidP="6CA2967A" w:rsidRDefault="7ED1948C" w14:paraId="71829FA2" w14:textId="019603D1">
      <w:pPr>
        <w:pStyle w:val="Normal0"/>
        <w:spacing w:after="120" w:line="240" w:lineRule="auto"/>
        <w:ind w:firstLine="284"/>
        <w:jc w:val="both"/>
      </w:pPr>
      <w:r w:rsidR="7ED1948C">
        <w:rPr/>
        <w:t xml:space="preserve">Entretanto, o fato de 40% dos participantes ainda utilizarem o smartphone com ajuda demonstra que o acesso físico não equivale ao letramento digital pleno. A autonomia permanece parcial e dependente de mediação, reforçando a distinção entre conectividade e uso significativo proposta por Selwyn (2016). </w:t>
      </w:r>
    </w:p>
    <w:p w:rsidR="6CA2967A" w:rsidP="6CA2967A" w:rsidRDefault="6CA2967A" w14:paraId="7F60442D" w14:textId="22749D1E">
      <w:pPr>
        <w:spacing w:after="120"/>
        <w:jc w:val="center"/>
        <w:rPr>
          <w:rFonts w:ascii="Segoe UI" w:hAnsi="Segoe UI" w:eastAsia="Segoe UI" w:cs="Segoe UI"/>
          <w:b w:val="1"/>
          <w:bCs w:val="1"/>
          <w:i w:val="0"/>
          <w:iCs w:val="0"/>
          <w:caps w:val="0"/>
          <w:smallCaps w:val="0"/>
          <w:noProof w:val="0"/>
          <w:color w:val="000000" w:themeColor="text1" w:themeTint="FF" w:themeShade="FF"/>
          <w:sz w:val="16"/>
          <w:szCs w:val="16"/>
          <w:lang w:val="pt-BR"/>
        </w:rPr>
      </w:pPr>
    </w:p>
    <w:p w:rsidR="6CA2967A" w:rsidRDefault="6CA2967A" w14:paraId="7AA13743" w14:textId="76ED863A">
      <w:r>
        <w:br w:type="page"/>
      </w:r>
    </w:p>
    <w:p w:rsidR="6CA2967A" w:rsidP="6CA2967A" w:rsidRDefault="6CA2967A" w14:paraId="5A6951EE" w14:textId="6416FB7C">
      <w:pPr>
        <w:pStyle w:val="Normal"/>
        <w:spacing w:after="120"/>
        <w:jc w:val="center"/>
        <w:rPr>
          <w:rFonts w:ascii="Segoe UI" w:hAnsi="Segoe UI" w:eastAsia="Segoe UI" w:cs="Segoe UI"/>
          <w:b w:val="1"/>
          <w:bCs w:val="1"/>
          <w:i w:val="0"/>
          <w:iCs w:val="0"/>
          <w:caps w:val="0"/>
          <w:smallCaps w:val="0"/>
          <w:noProof w:val="0"/>
          <w:color w:val="000000" w:themeColor="text1" w:themeTint="FF" w:themeShade="FF"/>
          <w:sz w:val="16"/>
          <w:szCs w:val="16"/>
          <w:lang w:val="pt-BR"/>
        </w:rPr>
      </w:pPr>
    </w:p>
    <w:p w:rsidR="7ED1948C" w:rsidP="6CA2967A" w:rsidRDefault="7ED1948C" w14:paraId="5384024F" w14:textId="4AF64F97">
      <w:pPr>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7ED1948C">
        <w:rPr>
          <w:rFonts w:ascii="Arial" w:hAnsi="Arial" w:eastAsia="Arial" w:cs="Arial"/>
          <w:b w:val="1"/>
          <w:bCs w:val="1"/>
          <w:i w:val="0"/>
          <w:iCs w:val="0"/>
          <w:caps w:val="0"/>
          <w:smallCaps w:val="0"/>
          <w:noProof w:val="0"/>
          <w:color w:val="000000" w:themeColor="text1" w:themeTint="FF" w:themeShade="FF"/>
          <w:sz w:val="16"/>
          <w:szCs w:val="16"/>
          <w:lang w:val="pt-BR"/>
        </w:rPr>
        <w:t>Tabela 4 | Nível de independência no uso de dispositivos digitais (n=10).</w:t>
      </w:r>
    </w:p>
    <w:tbl>
      <w:tblPr>
        <w:tblStyle w:val="Tabelacomgrade"/>
        <w:bidiVisual w:val="0"/>
        <w:tblW w:w="0" w:type="auto"/>
        <w:jc w:val="center"/>
        <w:tblBorders>
          <w:top w:val="single" w:sz="6"/>
          <w:left w:val="single" w:sz="6"/>
          <w:bottom w:val="single" w:sz="6"/>
          <w:right w:val="single" w:sz="6"/>
        </w:tblBorders>
        <w:tblLook w:val="0000" w:firstRow="0" w:lastRow="0" w:firstColumn="0" w:lastColumn="0" w:noHBand="0" w:noVBand="0"/>
      </w:tblPr>
      <w:tblGrid>
        <w:gridCol w:w="1440"/>
        <w:gridCol w:w="1575"/>
        <w:gridCol w:w="1710"/>
        <w:gridCol w:w="5122"/>
      </w:tblGrid>
      <w:tr w:rsidR="6CA2967A" w:rsidTr="6CA2967A" w14:paraId="2B4B1C71">
        <w:trPr>
          <w:trHeight w:val="345"/>
        </w:trPr>
        <w:tc>
          <w:tcPr>
            <w:tcW w:w="1440"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29CEFEF2" w14:textId="0E1E243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Dispositivo</w:t>
            </w:r>
          </w:p>
        </w:tc>
        <w:tc>
          <w:tcPr>
            <w:tcW w:w="1575"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225C5B6D" w14:textId="2D66873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 xml:space="preserve"> Nunca usei</w:t>
            </w:r>
          </w:p>
        </w:tc>
        <w:tc>
          <w:tcPr>
            <w:tcW w:w="1710"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4E500636" w14:textId="6E89CC9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 xml:space="preserve">Uso com ajuda </w:t>
            </w:r>
          </w:p>
        </w:tc>
        <w:tc>
          <w:tcPr>
            <w:tcW w:w="5122" w:type="dxa"/>
            <w:tcBorders>
              <w:top w:val="single" w:color="000000" w:themeColor="text1" w:sz="4"/>
              <w:left w:val="nil"/>
              <w:bottom w:val="single" w:color="000000" w:themeColor="text1" w:sz="4"/>
              <w:right w:val="nil"/>
            </w:tcBorders>
            <w:shd w:val="clear" w:color="auto" w:fill="FFFFFF" w:themeFill="background1"/>
            <w:tcMar/>
            <w:vAlign w:val="top"/>
          </w:tcPr>
          <w:p w:rsidR="6CA2967A" w:rsidP="6CA2967A" w:rsidRDefault="6CA2967A" w14:paraId="4799AC08" w14:textId="466B308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 xml:space="preserve">  Uso sozinho</w:t>
            </w:r>
          </w:p>
        </w:tc>
      </w:tr>
      <w:tr w:rsidR="6CA2967A" w:rsidTr="6CA2967A" w14:paraId="2C35E139">
        <w:trPr>
          <w:trHeight w:val="300"/>
        </w:trPr>
        <w:tc>
          <w:tcPr>
            <w:tcW w:w="1440"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77A848F2" w14:textId="268EB08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Smartphone</w:t>
            </w:r>
          </w:p>
        </w:tc>
        <w:tc>
          <w:tcPr>
            <w:tcW w:w="1575"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709382FA" w14:textId="1690921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 (10%)</w:t>
            </w:r>
          </w:p>
        </w:tc>
        <w:tc>
          <w:tcPr>
            <w:tcW w:w="1710"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6BC07571" w14:textId="4EA01C7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 (40%)</w:t>
            </w:r>
          </w:p>
        </w:tc>
        <w:tc>
          <w:tcPr>
            <w:tcW w:w="5122" w:type="dxa"/>
            <w:tcBorders>
              <w:top w:val="single" w:color="000000" w:themeColor="text1" w:sz="4"/>
              <w:left w:val="nil"/>
              <w:bottom w:val="nil"/>
              <w:right w:val="nil"/>
            </w:tcBorders>
            <w:shd w:val="clear" w:color="auto" w:fill="FFFFFF" w:themeFill="background1"/>
            <w:tcMar/>
            <w:vAlign w:val="top"/>
          </w:tcPr>
          <w:p w:rsidR="6CA2967A" w:rsidP="6CA2967A" w:rsidRDefault="6CA2967A" w14:paraId="241046B7" w14:textId="59CDBBD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 (50%)</w:t>
            </w:r>
          </w:p>
        </w:tc>
      </w:tr>
      <w:tr w:rsidR="6CA2967A" w:rsidTr="6CA2967A" w14:paraId="37FEB190">
        <w:trPr>
          <w:trHeight w:val="300"/>
        </w:trPr>
        <w:tc>
          <w:tcPr>
            <w:tcW w:w="1440" w:type="dxa"/>
            <w:tcBorders>
              <w:top w:val="nil"/>
              <w:left w:val="nil"/>
              <w:bottom w:val="nil"/>
              <w:right w:val="nil"/>
            </w:tcBorders>
            <w:shd w:val="clear" w:color="auto" w:fill="FFFFFF" w:themeFill="background1"/>
            <w:tcMar/>
            <w:vAlign w:val="top"/>
          </w:tcPr>
          <w:p w:rsidR="6CA2967A" w:rsidP="6CA2967A" w:rsidRDefault="6CA2967A" w14:paraId="28761B55" w14:textId="7F27C16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Computador</w:t>
            </w:r>
          </w:p>
        </w:tc>
        <w:tc>
          <w:tcPr>
            <w:tcW w:w="1575" w:type="dxa"/>
            <w:tcBorders>
              <w:top w:val="nil"/>
              <w:left w:val="nil"/>
              <w:bottom w:val="nil"/>
              <w:right w:val="nil"/>
            </w:tcBorders>
            <w:shd w:val="clear" w:color="auto" w:fill="FFFFFF" w:themeFill="background1"/>
            <w:tcMar/>
            <w:vAlign w:val="top"/>
          </w:tcPr>
          <w:p w:rsidR="6CA2967A" w:rsidP="6CA2967A" w:rsidRDefault="6CA2967A" w14:paraId="0D32D002" w14:textId="2981FA5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 (70%)</w:t>
            </w:r>
          </w:p>
        </w:tc>
        <w:tc>
          <w:tcPr>
            <w:tcW w:w="1710" w:type="dxa"/>
            <w:tcBorders>
              <w:top w:val="nil"/>
              <w:left w:val="nil"/>
              <w:bottom w:val="nil"/>
              <w:right w:val="nil"/>
            </w:tcBorders>
            <w:shd w:val="clear" w:color="auto" w:fill="FFFFFF" w:themeFill="background1"/>
            <w:tcMar/>
            <w:vAlign w:val="top"/>
          </w:tcPr>
          <w:p w:rsidR="6CA2967A" w:rsidP="6CA2967A" w:rsidRDefault="6CA2967A" w14:paraId="5A127CB2" w14:textId="45EAE68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 (20%)</w:t>
            </w:r>
          </w:p>
        </w:tc>
        <w:tc>
          <w:tcPr>
            <w:tcW w:w="5122" w:type="dxa"/>
            <w:tcBorders>
              <w:top w:val="nil"/>
              <w:left w:val="nil"/>
              <w:bottom w:val="nil"/>
              <w:right w:val="nil"/>
            </w:tcBorders>
            <w:shd w:val="clear" w:color="auto" w:fill="FFFFFF" w:themeFill="background1"/>
            <w:tcMar/>
            <w:vAlign w:val="top"/>
          </w:tcPr>
          <w:p w:rsidR="6CA2967A" w:rsidP="6CA2967A" w:rsidRDefault="6CA2967A" w14:paraId="42828D14" w14:textId="15D2179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 (10%)</w:t>
            </w:r>
          </w:p>
        </w:tc>
      </w:tr>
      <w:tr w:rsidR="6CA2967A" w:rsidTr="6CA2967A" w14:paraId="6F6D0443">
        <w:trPr>
          <w:trHeight w:val="270"/>
        </w:trPr>
        <w:tc>
          <w:tcPr>
            <w:tcW w:w="1440"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42E69A29" w14:textId="73F443A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1"/>
                <w:iCs w:val="1"/>
                <w:color w:val="000000" w:themeColor="text1" w:themeTint="FF" w:themeShade="FF"/>
                <w:sz w:val="16"/>
                <w:szCs w:val="16"/>
                <w:lang w:val="pt-BR"/>
              </w:rPr>
              <w:t>Tablet</w:t>
            </w:r>
          </w:p>
        </w:tc>
        <w:tc>
          <w:tcPr>
            <w:tcW w:w="1575"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072BE8B4" w14:textId="40ED297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7 (70%)</w:t>
            </w:r>
          </w:p>
        </w:tc>
        <w:tc>
          <w:tcPr>
            <w:tcW w:w="1710"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2BF026ED" w14:textId="797FBF50">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 (20%)</w:t>
            </w:r>
          </w:p>
        </w:tc>
        <w:tc>
          <w:tcPr>
            <w:tcW w:w="5122" w:type="dxa"/>
            <w:tcBorders>
              <w:top w:val="nil"/>
              <w:left w:val="nil"/>
              <w:bottom w:val="single" w:color="000000" w:themeColor="text1" w:sz="4"/>
              <w:right w:val="nil"/>
            </w:tcBorders>
            <w:shd w:val="clear" w:color="auto" w:fill="FFFFFF" w:themeFill="background1"/>
            <w:tcMar/>
            <w:vAlign w:val="top"/>
          </w:tcPr>
          <w:p w:rsidR="6CA2967A" w:rsidP="6CA2967A" w:rsidRDefault="6CA2967A" w14:paraId="4ECA9C42" w14:textId="3464B410">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 (10%)</w:t>
            </w:r>
          </w:p>
        </w:tc>
      </w:tr>
    </w:tbl>
    <w:p w:rsidR="3458FE1F" w:rsidP="6CA2967A" w:rsidRDefault="3458FE1F" w14:paraId="3E5136F1" w14:textId="6A4670CD">
      <w:pPr>
        <w:pStyle w:val="Normal0"/>
        <w:bidi w:val="0"/>
        <w:spacing w:after="0" w:afterAutospacing="off" w:line="240" w:lineRule="auto"/>
        <w:ind w:firstLine="284"/>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3458FE1F">
        <w:rPr>
          <w:rFonts w:ascii="Arial" w:hAnsi="Arial" w:eastAsia="Arial" w:cs="Arial"/>
          <w:b w:val="0"/>
          <w:bCs w:val="0"/>
          <w:i w:val="0"/>
          <w:iCs w:val="0"/>
          <w:caps w:val="0"/>
          <w:smallCaps w:val="0"/>
          <w:noProof w:val="0"/>
          <w:color w:val="000000" w:themeColor="text1" w:themeTint="FF" w:themeShade="FF"/>
          <w:sz w:val="16"/>
          <w:szCs w:val="16"/>
          <w:lang w:val="pt-BR"/>
        </w:rPr>
        <w:t>Fonte: Autoria própria.</w:t>
      </w:r>
    </w:p>
    <w:p w:rsidR="6CA2967A" w:rsidP="6CA2967A" w:rsidRDefault="6CA2967A" w14:paraId="50A6BE61" w14:textId="7A586C7E">
      <w:pPr>
        <w:pStyle w:val="Normal0"/>
        <w:spacing w:after="120" w:line="240" w:lineRule="auto"/>
        <w:ind w:firstLine="284"/>
        <w:jc w:val="both"/>
      </w:pPr>
    </w:p>
    <w:p w:rsidR="3458FE1F" w:rsidP="6CA2967A" w:rsidRDefault="3458FE1F" w14:paraId="0210472C" w14:textId="299EA227">
      <w:pPr>
        <w:pStyle w:val="Normal0"/>
        <w:spacing w:after="120" w:line="240" w:lineRule="auto"/>
        <w:ind w:firstLine="284"/>
        <w:jc w:val="both"/>
      </w:pPr>
      <w:r w:rsidR="3458FE1F">
        <w:rPr/>
        <w:t xml:space="preserve">As práticas digitais (Tabela 5) revelam a tecnologia como vetor de sociabilidade. A comunicação com amigos (60%) e familiares (50%) confirma o smartphone como janela de pertencimento, rompendo limites da institucionalização e da exclusão social.  </w:t>
      </w:r>
    </w:p>
    <w:p w:rsidR="3458FE1F" w:rsidP="6CA2967A" w:rsidRDefault="3458FE1F" w14:paraId="2C14307B" w14:textId="3267B635">
      <w:pPr>
        <w:pStyle w:val="Normal0"/>
        <w:spacing w:after="120" w:line="240" w:lineRule="auto"/>
        <w:ind w:firstLine="284"/>
        <w:jc w:val="both"/>
      </w:pPr>
      <w:r w:rsidR="3458FE1F">
        <w:rPr/>
        <w:t xml:space="preserve">Esse achado reforça a perspectiva de Beauvoir (1990), ao demonstrar que a tecnologia pode atuar como ferramenta de enfrentamento da invisibilidade e da marginalização da velhice. Em ILPIs, onde o afastamento do convívio familiar pode ser mais frequente, a mediação digital torna-se forma concreta de preservação da subjetividade. </w:t>
      </w:r>
    </w:p>
    <w:p w:rsidR="3458FE1F" w:rsidP="6CA2967A" w:rsidRDefault="3458FE1F" w14:paraId="334C5331" w14:textId="6FDAE249">
      <w:pPr>
        <w:pStyle w:val="Normal0"/>
        <w:spacing w:after="120" w:line="240" w:lineRule="auto"/>
        <w:ind w:firstLine="284"/>
        <w:jc w:val="both"/>
      </w:pPr>
      <w:r w:rsidR="3458FE1F">
        <w:rPr/>
        <w:t xml:space="preserve">O interesse expressivo por vídeos (60%) sugere que conteúdos audiovisuais funcionam como importante porta de entrada para o ambiente digital, especialmente entre participantes com menor escolaridade, por exigirem menor esforço de leitura e maior familiaridade perceptiva (Medola, 2018). </w:t>
      </w:r>
    </w:p>
    <w:p w:rsidR="3458FE1F" w:rsidP="6CA2967A" w:rsidRDefault="3458FE1F" w14:paraId="4A298209" w14:textId="2F06B8F1">
      <w:pPr>
        <w:pStyle w:val="Normal0"/>
        <w:spacing w:after="120" w:line="240" w:lineRule="auto"/>
        <w:ind w:firstLine="284"/>
        <w:jc w:val="both"/>
      </w:pPr>
      <w:r w:rsidR="3458FE1F">
        <w:rPr/>
        <w:t xml:space="preserve">Todavia, a baixa frequência de busca por novas informações (20%) revela aquilo que pode ser compreendido como um paradoxo do letramento digital: embora haja desejo de conexão e uso frequente de determinadas funções, a exploração de novos recursos permanece limitada pelo medo de erros irreversíveis e pela ausência de mediação contínua. Sem suporte pedagógico que promova segurança e confiança, o uso tende a permanecer restrito ao nível instrumental básico (Selwyn, 2016). </w:t>
      </w:r>
    </w:p>
    <w:p w:rsidR="6CA2967A" w:rsidP="6CA2967A" w:rsidRDefault="6CA2967A" w14:paraId="681018F2" w14:textId="40A241D3">
      <w:pPr>
        <w:pStyle w:val="Normal0"/>
        <w:spacing w:after="120" w:line="240" w:lineRule="auto"/>
        <w:ind w:firstLine="284"/>
        <w:jc w:val="both"/>
      </w:pPr>
    </w:p>
    <w:p w:rsidR="3458FE1F" w:rsidP="6CA2967A" w:rsidRDefault="3458FE1F" w14:paraId="42997435" w14:textId="21F3CE54">
      <w:pPr>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3458FE1F">
        <w:rPr>
          <w:rFonts w:ascii="Arial" w:hAnsi="Arial" w:eastAsia="Arial" w:cs="Arial"/>
          <w:b w:val="1"/>
          <w:bCs w:val="1"/>
          <w:i w:val="0"/>
          <w:iCs w:val="0"/>
          <w:caps w:val="0"/>
          <w:smallCaps w:val="0"/>
          <w:noProof w:val="0"/>
          <w:color w:val="000000" w:themeColor="text1" w:themeTint="FF" w:themeShade="FF"/>
          <w:sz w:val="16"/>
          <w:szCs w:val="16"/>
          <w:lang w:val="pt-BR"/>
        </w:rPr>
        <w:t>Tabela 5 | Práticas e interesses digitais dos participantes (n=10)</w:t>
      </w:r>
    </w:p>
    <w:tbl>
      <w:tblPr>
        <w:tblStyle w:val="Tabelacomgrade"/>
        <w:bidiVisual w:val="0"/>
        <w:tblW w:w="0" w:type="auto"/>
        <w:jc w:val="center"/>
        <w:tblBorders>
          <w:top w:val="single" w:sz="6"/>
          <w:left w:val="single" w:sz="6"/>
          <w:bottom w:val="single" w:sz="6"/>
          <w:right w:val="single" w:sz="6"/>
        </w:tblBorders>
        <w:tblLook w:val="0000" w:firstRow="0" w:lastRow="0" w:firstColumn="0" w:lastColumn="0" w:noHBand="0" w:noVBand="0"/>
      </w:tblPr>
      <w:tblGrid>
        <w:gridCol w:w="1935"/>
        <w:gridCol w:w="4140"/>
        <w:gridCol w:w="1770"/>
        <w:gridCol w:w="1898"/>
      </w:tblGrid>
      <w:tr w:rsidR="6CA2967A" w:rsidTr="6CA2967A" w14:paraId="2429F370">
        <w:trPr>
          <w:trHeight w:val="360"/>
        </w:trPr>
        <w:tc>
          <w:tcPr>
            <w:tcW w:w="1935"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55BB725B" w14:textId="5B70247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 xml:space="preserve">Dimensão </w:t>
            </w:r>
          </w:p>
        </w:tc>
        <w:tc>
          <w:tcPr>
            <w:tcW w:w="414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141BB457" w14:textId="6F9B68E1">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Prática / interesse</w:t>
            </w:r>
          </w:p>
        </w:tc>
        <w:tc>
          <w:tcPr>
            <w:tcW w:w="1770"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690B7A70" w14:textId="0B0C049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n</w:t>
            </w:r>
          </w:p>
        </w:tc>
        <w:tc>
          <w:tcPr>
            <w:tcW w:w="1898" w:type="dxa"/>
            <w:tcBorders>
              <w:top w:val="single" w:color="000000" w:themeColor="text1" w:sz="4"/>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1A54776F" w14:textId="5B98D39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jc w:val="both"/>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w:t>
            </w:r>
          </w:p>
        </w:tc>
      </w:tr>
      <w:tr w:rsidR="6CA2967A" w:rsidTr="6CA2967A" w14:paraId="50C9C4A5">
        <w:trPr>
          <w:trHeight w:val="210"/>
        </w:trPr>
        <w:tc>
          <w:tcPr>
            <w:tcW w:w="1935"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1CC0C718" w14:textId="40E8BD4B">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Sociabilidade</w:t>
            </w:r>
          </w:p>
        </w:tc>
        <w:tc>
          <w:tcPr>
            <w:tcW w:w="414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16F8AE7E" w14:textId="4636788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Conversar com amigos</w:t>
            </w:r>
          </w:p>
        </w:tc>
        <w:tc>
          <w:tcPr>
            <w:tcW w:w="1770"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3690FEED" w14:textId="56822B7B">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w:t>
            </w:r>
          </w:p>
        </w:tc>
        <w:tc>
          <w:tcPr>
            <w:tcW w:w="1898" w:type="dxa"/>
            <w:tcBorders>
              <w:top w:val="single" w:color="000000" w:themeColor="text1" w:sz="4"/>
              <w:left w:val="nil"/>
              <w:bottom w:val="nil"/>
              <w:right w:val="nil"/>
            </w:tcBorders>
            <w:shd w:val="clear" w:color="auto" w:fill="FFFFFF" w:themeFill="background1"/>
            <w:tcMar>
              <w:left w:w="105" w:type="dxa"/>
              <w:right w:w="105" w:type="dxa"/>
            </w:tcMar>
            <w:vAlign w:val="top"/>
          </w:tcPr>
          <w:p w:rsidR="6CA2967A" w:rsidP="6CA2967A" w:rsidRDefault="6CA2967A" w14:paraId="14605625" w14:textId="7705CB0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60,0</w:t>
            </w:r>
          </w:p>
        </w:tc>
      </w:tr>
      <w:tr w:rsidR="6CA2967A" w:rsidTr="6CA2967A" w14:paraId="7473ECE0">
        <w:trPr>
          <w:trHeight w:val="42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ECEA3FA" w14:textId="16126D5F">
            <w:pPr>
              <w:spacing w:after="0" w:afterAutospacing="off" w:line="240" w:lineRule="auto"/>
              <w:rPr>
                <w:rFonts w:ascii="Arial" w:hAnsi="Arial" w:eastAsia="Arial" w:cs="Arial"/>
                <w:b w:val="0"/>
                <w:bCs w:val="0"/>
                <w:i w:val="0"/>
                <w:iCs w:val="0"/>
                <w:sz w:val="16"/>
                <w:szCs w:val="16"/>
              </w:rPr>
            </w:pP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5F3D61CA" w14:textId="18106F9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Conversar com familiares</w:t>
            </w: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5FAD30F" w14:textId="7A7FFF9E">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C599D25" w14:textId="4BBEFF5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50,0</w:t>
            </w:r>
          </w:p>
        </w:tc>
      </w:tr>
      <w:tr w:rsidR="6CA2967A" w:rsidTr="6CA2967A" w14:paraId="724CE888">
        <w:trPr>
          <w:trHeight w:val="42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5667B987" w14:textId="1BA10BCB">
            <w:pPr>
              <w:spacing w:after="0" w:afterAutospacing="off" w:line="240" w:lineRule="auto"/>
              <w:rPr>
                <w:rFonts w:ascii="Arial" w:hAnsi="Arial" w:eastAsia="Arial" w:cs="Arial"/>
                <w:b w:val="0"/>
                <w:bCs w:val="0"/>
                <w:i w:val="0"/>
                <w:iCs w:val="0"/>
                <w:sz w:val="16"/>
                <w:szCs w:val="16"/>
              </w:rPr>
            </w:pP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0DB39AB" w14:textId="7C8AAE44">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Uso de redes sociais</w:t>
            </w:r>
          </w:p>
          <w:p w:rsidR="6CA2967A" w:rsidP="6CA2967A" w:rsidRDefault="6CA2967A" w14:paraId="3CFE1831" w14:textId="71A8E22D">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3F2A645" w14:textId="45FDD92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62564AC1" w14:textId="641C645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50,0</w:t>
            </w:r>
          </w:p>
        </w:tc>
      </w:tr>
      <w:tr w:rsidR="6CA2967A" w:rsidTr="6CA2967A" w14:paraId="6EAE3074">
        <w:trPr>
          <w:trHeight w:val="21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28B34C20" w14:textId="3D3C0449">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Entretenimento</w:t>
            </w: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1693391D" w14:textId="072DB20B">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Assistir vídeos</w:t>
            </w: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621D737E" w14:textId="51A37F8F">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02D6441" w14:textId="553A20CD">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60,0</w:t>
            </w:r>
          </w:p>
        </w:tc>
      </w:tr>
      <w:tr w:rsidR="6CA2967A" w:rsidTr="6CA2967A" w14:paraId="587E2EA3">
        <w:trPr>
          <w:trHeight w:val="21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9FC75B5" w14:textId="4D445C4A">
            <w:pPr>
              <w:spacing w:after="0" w:afterAutospacing="off" w:line="240" w:lineRule="auto"/>
              <w:rPr>
                <w:rFonts w:ascii="Arial" w:hAnsi="Arial" w:eastAsia="Arial" w:cs="Arial"/>
                <w:b w:val="0"/>
                <w:bCs w:val="0"/>
                <w:i w:val="0"/>
                <w:iCs w:val="0"/>
                <w:sz w:val="16"/>
                <w:szCs w:val="16"/>
              </w:rPr>
            </w:pP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52949780" w14:textId="45B54A1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Ouvir música</w:t>
            </w: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11409AC" w14:textId="58CF9322">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540237F2" w14:textId="3BFBDCA0">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40,0</w:t>
            </w:r>
          </w:p>
        </w:tc>
      </w:tr>
      <w:tr w:rsidR="6CA2967A" w:rsidTr="6CA2967A" w14:paraId="208778A2">
        <w:trPr>
          <w:trHeight w:val="21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319D9BC" w14:textId="1687C9F8">
            <w:pPr>
              <w:spacing w:after="0" w:afterAutospacing="off" w:line="240" w:lineRule="auto"/>
              <w:rPr>
                <w:rFonts w:ascii="Arial" w:hAnsi="Arial" w:eastAsia="Arial" w:cs="Arial"/>
                <w:b w:val="0"/>
                <w:bCs w:val="0"/>
                <w:i w:val="0"/>
                <w:iCs w:val="0"/>
                <w:sz w:val="16"/>
                <w:szCs w:val="16"/>
              </w:rPr>
            </w:pP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05CA80F3" w14:textId="5DAE18C5">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Assistir filmes</w:t>
            </w: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7EE19093" w14:textId="7758B67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3</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DDEEBC7" w14:textId="7E15F297">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30,0</w:t>
            </w:r>
          </w:p>
        </w:tc>
      </w:tr>
      <w:tr w:rsidR="6CA2967A" w:rsidTr="6CA2967A" w14:paraId="35929E20">
        <w:trPr>
          <w:trHeight w:val="420"/>
        </w:trPr>
        <w:tc>
          <w:tcPr>
            <w:tcW w:w="1935"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3CE6AACD" w14:textId="16B787E1">
            <w:pPr>
              <w:spacing w:after="0" w:afterAutospacing="off" w:line="240" w:lineRule="auto"/>
              <w:rPr>
                <w:rFonts w:ascii="Arial" w:hAnsi="Arial" w:eastAsia="Arial" w:cs="Arial"/>
                <w:b w:val="0"/>
                <w:bCs w:val="0"/>
                <w:i w:val="0"/>
                <w:iCs w:val="0"/>
                <w:sz w:val="16"/>
                <w:szCs w:val="16"/>
              </w:rPr>
            </w:pPr>
          </w:p>
        </w:tc>
        <w:tc>
          <w:tcPr>
            <w:tcW w:w="414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12B6792C" w14:textId="2AD80829">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Jogos digitais</w:t>
            </w:r>
          </w:p>
          <w:p w:rsidR="6CA2967A" w:rsidP="6CA2967A" w:rsidRDefault="6CA2967A" w14:paraId="31CF7CD0" w14:textId="4EEACBCB">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p>
        </w:tc>
        <w:tc>
          <w:tcPr>
            <w:tcW w:w="1770"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4405B545" w14:textId="0565EFC8">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w:t>
            </w:r>
          </w:p>
        </w:tc>
        <w:tc>
          <w:tcPr>
            <w:tcW w:w="1898" w:type="dxa"/>
            <w:tcBorders>
              <w:top w:val="nil"/>
              <w:left w:val="nil"/>
              <w:bottom w:val="nil"/>
              <w:right w:val="nil"/>
            </w:tcBorders>
            <w:shd w:val="clear" w:color="auto" w:fill="FFFFFF" w:themeFill="background1"/>
            <w:tcMar>
              <w:left w:w="105" w:type="dxa"/>
              <w:right w:w="105" w:type="dxa"/>
            </w:tcMar>
            <w:vAlign w:val="top"/>
          </w:tcPr>
          <w:p w:rsidR="6CA2967A" w:rsidP="6CA2967A" w:rsidRDefault="6CA2967A" w14:paraId="193B1358" w14:textId="77283C96">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10,0</w:t>
            </w:r>
          </w:p>
        </w:tc>
      </w:tr>
      <w:tr w:rsidR="6CA2967A" w:rsidTr="6CA2967A" w14:paraId="48043511">
        <w:trPr>
          <w:trHeight w:val="540"/>
        </w:trPr>
        <w:tc>
          <w:tcPr>
            <w:tcW w:w="1935"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62B4B814" w14:textId="2348B0BA">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1"/>
                <w:bCs w:val="1"/>
                <w:i w:val="0"/>
                <w:iCs w:val="0"/>
                <w:color w:val="000000" w:themeColor="text1" w:themeTint="FF" w:themeShade="FF"/>
                <w:sz w:val="16"/>
                <w:szCs w:val="16"/>
                <w:lang w:val="pt-BR"/>
              </w:rPr>
              <w:t>Aprendizado</w:t>
            </w:r>
          </w:p>
        </w:tc>
        <w:tc>
          <w:tcPr>
            <w:tcW w:w="414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469C0983" w14:textId="62C6751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Buscar coisas novas / informações</w:t>
            </w:r>
          </w:p>
        </w:tc>
        <w:tc>
          <w:tcPr>
            <w:tcW w:w="1770"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349BAEE1" w14:textId="7F473553">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w:t>
            </w:r>
          </w:p>
        </w:tc>
        <w:tc>
          <w:tcPr>
            <w:tcW w:w="1898" w:type="dxa"/>
            <w:tcBorders>
              <w:top w:val="nil"/>
              <w:left w:val="nil"/>
              <w:bottom w:val="single" w:color="000000" w:themeColor="text1" w:sz="4"/>
              <w:right w:val="nil"/>
            </w:tcBorders>
            <w:shd w:val="clear" w:color="auto" w:fill="FFFFFF" w:themeFill="background1"/>
            <w:tcMar>
              <w:left w:w="105" w:type="dxa"/>
              <w:right w:w="105" w:type="dxa"/>
            </w:tcMar>
            <w:vAlign w:val="top"/>
          </w:tcPr>
          <w:p w:rsidR="6CA2967A" w:rsidP="6CA2967A" w:rsidRDefault="6CA2967A" w14:paraId="1244ABA3" w14:textId="50464ADC">
            <w:pPr>
              <w:widowControl w:val="1"/>
              <w:pBdr>
                <w:top w:val="nil" w:color="FF000000" w:sz="0" w:space="0"/>
                <w:left w:val="nil" w:color="FF000000" w:sz="0" w:space="0"/>
                <w:bottom w:val="nil" w:color="FF000000" w:sz="0" w:space="0"/>
                <w:right w:val="nil" w:color="FF000000" w:sz="0" w:space="0"/>
                <w:between w:val="nil" w:color="FF000000" w:sz="0" w:space="0"/>
              </w:pBdr>
              <w:spacing w:after="0" w:afterAutospacing="off" w:line="240" w:lineRule="auto"/>
              <w:rPr>
                <w:rFonts w:ascii="Arial" w:hAnsi="Arial" w:eastAsia="Arial" w:cs="Arial"/>
                <w:b w:val="0"/>
                <w:bCs w:val="0"/>
                <w:i w:val="0"/>
                <w:iCs w:val="0"/>
                <w:color w:val="000000" w:themeColor="text1" w:themeTint="FF" w:themeShade="FF"/>
                <w:sz w:val="16"/>
                <w:szCs w:val="16"/>
              </w:rPr>
            </w:pPr>
            <w:r w:rsidRPr="6CA2967A" w:rsidR="6CA2967A">
              <w:rPr>
                <w:rFonts w:ascii="Arial" w:hAnsi="Arial" w:eastAsia="Arial" w:cs="Arial"/>
                <w:b w:val="0"/>
                <w:bCs w:val="0"/>
                <w:i w:val="0"/>
                <w:iCs w:val="0"/>
                <w:color w:val="000000" w:themeColor="text1" w:themeTint="FF" w:themeShade="FF"/>
                <w:sz w:val="16"/>
                <w:szCs w:val="16"/>
                <w:lang w:val="pt-BR"/>
              </w:rPr>
              <w:t>20,0</w:t>
            </w:r>
          </w:p>
        </w:tc>
      </w:tr>
    </w:tbl>
    <w:p w:rsidR="1C4C2F40" w:rsidP="6CA2967A" w:rsidRDefault="1C4C2F40" w14:paraId="38965C00" w14:textId="00E784BB">
      <w:pPr>
        <w:widowControl w:val="1"/>
        <w:bidi w:val="0"/>
        <w:spacing w:after="0" w:afterAutospacing="off" w:line="240" w:lineRule="auto"/>
        <w:jc w:val="center"/>
        <w:rPr>
          <w:rFonts w:ascii="Arial" w:hAnsi="Arial" w:eastAsia="Arial" w:cs="Arial"/>
          <w:b w:val="0"/>
          <w:bCs w:val="0"/>
          <w:i w:val="0"/>
          <w:iCs w:val="0"/>
          <w:caps w:val="0"/>
          <w:smallCaps w:val="0"/>
          <w:noProof w:val="0"/>
          <w:color w:val="000000" w:themeColor="text1" w:themeTint="FF" w:themeShade="FF"/>
          <w:sz w:val="16"/>
          <w:szCs w:val="16"/>
          <w:lang w:val="pt-BR"/>
        </w:rPr>
      </w:pPr>
      <w:r w:rsidRPr="6CA2967A" w:rsidR="1C4C2F40">
        <w:rPr>
          <w:rFonts w:ascii="Arial" w:hAnsi="Arial" w:eastAsia="Arial" w:cs="Arial"/>
          <w:b w:val="0"/>
          <w:bCs w:val="0"/>
          <w:i w:val="0"/>
          <w:iCs w:val="0"/>
          <w:caps w:val="0"/>
          <w:smallCaps w:val="0"/>
          <w:noProof w:val="0"/>
          <w:color w:val="000000" w:themeColor="text1" w:themeTint="FF" w:themeShade="FF"/>
          <w:sz w:val="16"/>
          <w:szCs w:val="16"/>
          <w:lang w:val="pt-BR"/>
        </w:rPr>
        <w:t>Fonte: Autoria própria.</w:t>
      </w:r>
    </w:p>
    <w:p w:rsidR="6CA2967A" w:rsidP="6CA2967A" w:rsidRDefault="6CA2967A" w14:paraId="63598C1B" w14:textId="0CF235A3">
      <w:pPr>
        <w:pStyle w:val="Normal0"/>
        <w:spacing w:after="120" w:line="240" w:lineRule="auto"/>
        <w:ind w:firstLine="284"/>
        <w:jc w:val="both"/>
      </w:pPr>
    </w:p>
    <w:p w:rsidR="1C4C2F40" w:rsidP="6CA2967A" w:rsidRDefault="1C4C2F40" w14:paraId="6F868D58" w14:textId="46E13451">
      <w:pPr>
        <w:pStyle w:val="Normal0"/>
        <w:spacing w:after="120" w:line="240" w:lineRule="auto"/>
        <w:ind w:firstLine="284"/>
        <w:jc w:val="both"/>
      </w:pPr>
      <w:r w:rsidR="1C4C2F40">
        <w:rPr/>
        <w:t xml:space="preserve">Os achados indicam que o letramento digital em ILPIs não é um acúmulo de habilidades técnicas, mas uma prática social atravessada por dimensões individuais, institucionais e estruturais. A tensão observada entre o persistente desejo de aprender e o "medo de errar" reforça a necessidade de uma mediação pedagógica que supere o caráter meramente instrumental. Como propõe Freire (1996), a aprendizagem exige uma postura dialógica que promova a segurança e a autonomia progressiva, transformando o uso tecnológico em um ato de afirmação da própria existência e agência no mundo. </w:t>
      </w:r>
    </w:p>
    <w:p w:rsidR="1C4C2F40" w:rsidP="6CA2967A" w:rsidRDefault="1C4C2F40" w14:paraId="4218D5E3" w14:textId="506721A7">
      <w:pPr>
        <w:pStyle w:val="Normal0"/>
        <w:spacing w:after="120" w:line="240" w:lineRule="auto"/>
        <w:ind w:firstLine="284"/>
        <w:jc w:val="both"/>
      </w:pPr>
      <w:r w:rsidR="1C4C2F40">
        <w:rPr/>
        <w:t xml:space="preserve">Nesse sentido, a resistência ao uso de dispositivos não deve ser interpretada como desinteresse ou declínio cognitivo, mas como reflexo de trajetórias marcadas pela exclusão digital acumulada e pela carência de suporte adaptado às condições do envelhecimento (Van Dijk, 2005; Selwyn, 2016). Evidências demonstram que o suporte social e a autoeficácia são preditores fundamentais para o engajamento em e-health literacy (Shi et al., 2024), sugerindo que a inclusão digital atua como um determinante social da saúde (Who, 2008). Ao favorecer o acesso à informação e a manutenção de vínculos afetivos (Cheng et al., 2022, Papí-Gálvez, La Parra, 2023), a tecnologia mitiga os riscos de isolamento social inerentes ao processo de institucionalização. </w:t>
      </w:r>
    </w:p>
    <w:p w:rsidR="1C4C2F40" w:rsidP="6CA2967A" w:rsidRDefault="1C4C2F40" w14:paraId="2A3AFAF0" w14:textId="34C0D295">
      <w:pPr>
        <w:pStyle w:val="Normal0"/>
        <w:spacing w:after="120" w:line="240" w:lineRule="auto"/>
        <w:ind w:firstLine="284"/>
        <w:jc w:val="both"/>
      </w:pPr>
      <w:r w:rsidR="1C4C2F40">
        <w:rPr/>
        <w:t xml:space="preserve">Portanto, intervenções educativas em ILPIs, se acompanhadas de mediação contínua, podem potencializar o engajamento cognitivo, a participação social e acesso a informações e saúde (Tsai et al., 2024; Moreira, et al.), funcionando como porta de entrada para estratégias de aprendizagem ao longo da vida, como os Cursos Massivos Abertos On-line (em inglês Massive Open Online Course |MOOCs) (Pantha; Shrestha; Collier, 2022). O letramento digital na velhice institucionalizada transcende a funcionalidade; ele constitui-se como uma ferramenta de preservação da subjetividade e de exercício da cidadania, exigindo políticas que integrem a conectividade significativa ao cotidiano do cuidado. </w:t>
      </w:r>
    </w:p>
    <w:p w:rsidR="1C4C2F40" w:rsidP="6CA2967A" w:rsidRDefault="1C4C2F40" w14:paraId="7198A6F1" w14:textId="6125DF16">
      <w:pPr>
        <w:pStyle w:val="Normal0"/>
        <w:spacing w:after="120" w:line="240" w:lineRule="auto"/>
        <w:ind w:firstLine="284"/>
        <w:jc w:val="both"/>
      </w:pPr>
      <w:r w:rsidR="1C4C2F40">
        <w:rPr/>
        <w:t xml:space="preserve">Como limitação, destaca-se o reduzido número de participantes e o recorte em uma única instituição, o que não permite generalizações estatísticas. Por tratar-se de um estudo abordagem mista e situado, os resultados refletem uma realidade específica, embora relevante para a compreensão aprofundada do fenômeno nas ILPIs. A ausência de um acompanhamento longitudinal também limita a análise sobre a sustentabilidade do letramento e dos efeitos da intervenção educativa ao longo do tempo. </w:t>
      </w:r>
    </w:p>
    <w:p w:rsidR="6CA2967A" w:rsidP="6CA2967A" w:rsidRDefault="6CA2967A" w14:paraId="459BC505" w14:textId="66975E70">
      <w:pPr>
        <w:pStyle w:val="Normal0"/>
        <w:spacing w:after="120" w:line="240" w:lineRule="auto"/>
        <w:ind w:firstLine="284"/>
        <w:jc w:val="both"/>
      </w:pPr>
    </w:p>
    <w:p w:rsidR="00A01758" w:rsidP="6CA2967A" w:rsidRDefault="00AA274D" w14:paraId="000000A6" w14:textId="23788BBA">
      <w:pPr>
        <w:pStyle w:val="Normal0"/>
        <w:suppressLineNumbers w:val="0"/>
        <w:bidi w:val="0"/>
        <w:spacing w:before="0" w:beforeAutospacing="off" w:after="120" w:afterAutospacing="off" w:line="259" w:lineRule="auto"/>
        <w:ind w:left="0" w:right="0"/>
        <w:jc w:val="both"/>
      </w:pPr>
      <w:r w:rsidRPr="6CA2967A" w:rsidR="00AA274D">
        <w:rPr>
          <w:b w:val="1"/>
          <w:bCs w:val="1"/>
          <w:sz w:val="28"/>
          <w:szCs w:val="28"/>
        </w:rPr>
        <w:t xml:space="preserve">4 </w:t>
      </w:r>
      <w:r w:rsidRPr="6CA2967A" w:rsidR="78224B4A">
        <w:rPr>
          <w:b w:val="1"/>
          <w:bCs w:val="1"/>
          <w:sz w:val="28"/>
          <w:szCs w:val="28"/>
        </w:rPr>
        <w:t>Conclusão</w:t>
      </w:r>
    </w:p>
    <w:p w:rsidR="00A01758" w:rsidP="6CA2967A" w:rsidRDefault="00AA274D" w14:paraId="5BEC53B7" w14:textId="0780677D">
      <w:pPr>
        <w:pStyle w:val="Normal0"/>
        <w:spacing w:after="120" w:line="240" w:lineRule="auto"/>
        <w:ind w:firstLine="284"/>
        <w:jc w:val="both"/>
      </w:pPr>
      <w:r w:rsidR="78224B4A">
        <w:rPr/>
        <w:t xml:space="preserve">O presente estudo evidenciou que o letramento digital em Instituições de Longa Permanência para Pessoas Idosas transcende o domínio técnico de dispositivos, configurando-se como prática de cidadania, pertencimento social e preservação da subjetividade. Embora o smartphone tenha se consolidado como principal via de acesso digital entre os participantes, persistem barreiras relacionadas ao medo de errar, à baixa autoeficácia e à ausência de suporte contínuo, demonstrando que a exclusão digital envolve dimensões emocionais, pedagógicas e estruturais.  </w:t>
      </w:r>
    </w:p>
    <w:p w:rsidR="00A01758" w:rsidP="6CA2967A" w:rsidRDefault="00AA274D" w14:paraId="1618AC96" w14:textId="436534B3">
      <w:pPr>
        <w:pStyle w:val="Normal0"/>
        <w:spacing w:after="120" w:line="240" w:lineRule="auto"/>
        <w:ind w:firstLine="284"/>
        <w:jc w:val="both"/>
      </w:pPr>
      <w:r w:rsidR="78224B4A">
        <w:rPr/>
        <w:t xml:space="preserve">Os achados indicam que o desejo de aprender permanece presente mesmo em contextos de institucionalização, especialmente quando associado à manutenção de vínculos afetivos e à participação social. Nesse sentido, a inclusão digital deve ser compreendida como componente das práticas de cuidado e como determinante social da saúde, exigindo estratégias pedagógicas permanentes, acessíveis e sensíveis às singularidades do envelhecimento.  </w:t>
      </w:r>
    </w:p>
    <w:p w:rsidR="00A01758" w:rsidP="6CA2967A" w:rsidRDefault="00AA274D" w14:paraId="000000AB" w14:textId="75016BE0">
      <w:pPr>
        <w:pStyle w:val="Normal0"/>
        <w:spacing w:after="120" w:line="240" w:lineRule="auto"/>
        <w:ind w:firstLine="284"/>
        <w:jc w:val="both"/>
      </w:pPr>
      <w:r w:rsidR="78224B4A">
        <w:rPr/>
        <w:t xml:space="preserve">Recomenda-se que futuras investigações ampliem o número de instituições analisadas e explorem intervenções educativas continuadas, incluindo ambientes virtuais adaptados e estratégias híbridas de aprendizagem.   </w:t>
      </w:r>
    </w:p>
    <w:p w:rsidR="6CA2967A" w:rsidP="6CA2967A" w:rsidRDefault="6CA2967A" w14:paraId="46E15F96" w14:textId="300F3FA8">
      <w:pPr>
        <w:pStyle w:val="Normal0"/>
        <w:spacing w:after="120" w:line="240" w:lineRule="auto"/>
        <w:ind w:firstLine="284"/>
        <w:jc w:val="both"/>
      </w:pPr>
    </w:p>
    <w:p w:rsidR="00A01758" w:rsidP="6CA2967A" w:rsidRDefault="00AA274D" w14:paraId="000000AC" w14:textId="18BA17E1">
      <w:pPr>
        <w:pStyle w:val="Normal0"/>
        <w:suppressLineNumbers w:val="0"/>
        <w:bidi w:val="0"/>
        <w:spacing w:before="0" w:beforeAutospacing="off" w:after="120" w:afterAutospacing="off" w:line="240" w:lineRule="auto"/>
        <w:ind w:left="0" w:right="0"/>
        <w:jc w:val="both"/>
      </w:pPr>
      <w:r w:rsidRPr="6CA2967A" w:rsidR="0705EA4F">
        <w:rPr>
          <w:b w:val="1"/>
          <w:bCs w:val="1"/>
          <w:sz w:val="28"/>
          <w:szCs w:val="28"/>
        </w:rPr>
        <w:t>Agradecimentos</w:t>
      </w:r>
    </w:p>
    <w:p w:rsidR="0705EA4F" w:rsidP="6CA2967A" w:rsidRDefault="0705EA4F" w14:paraId="706EAAE0" w14:textId="11883E97">
      <w:pPr>
        <w:pStyle w:val="Normal0"/>
        <w:spacing w:after="120" w:line="240" w:lineRule="auto"/>
        <w:ind w:firstLine="284"/>
        <w:jc w:val="both"/>
      </w:pPr>
      <w:r w:rsidR="0705EA4F">
        <w:rPr/>
        <w:t>O presente trabalho foi realizado com apoio da Coordenação de Aperfeiçoamento de Pessoal de Nível Superior - Brasil (CAPES) - Código de Financiamento 001.</w:t>
      </w:r>
    </w:p>
    <w:p w:rsidR="6B61E4DA" w:rsidP="6B61E4DA" w:rsidRDefault="6B61E4DA" w14:paraId="320F9008" w14:textId="267AD65E">
      <w:pPr>
        <w:pStyle w:val="Normal0"/>
        <w:jc w:val="both"/>
        <w:rPr>
          <w:b/>
          <w:bCs/>
          <w:sz w:val="28"/>
          <w:szCs w:val="28"/>
        </w:rPr>
      </w:pPr>
    </w:p>
    <w:p w:rsidR="00A01758" w:rsidP="559014B5" w:rsidRDefault="00AA274D" w14:paraId="634E3F08" w14:textId="2AD08B3E">
      <w:pPr>
        <w:pStyle w:val="Normal0"/>
        <w:jc w:val="both"/>
        <w:rPr>
          <w:b w:val="1"/>
          <w:bCs w:val="1"/>
          <w:sz w:val="28"/>
          <w:szCs w:val="28"/>
        </w:rPr>
      </w:pPr>
    </w:p>
    <w:p w:rsidR="00A01758" w:rsidP="559014B5" w:rsidRDefault="00AA274D" w14:paraId="53873AE2" w14:textId="1A02536F">
      <w:pPr/>
      <w:r>
        <w:br w:type="page"/>
      </w:r>
    </w:p>
    <w:p w:rsidR="00A01758" w:rsidP="6CA2967A" w:rsidRDefault="00AA274D" w14:paraId="57EF004B" w14:textId="03F92BDC">
      <w:pPr>
        <w:pStyle w:val="Normal0"/>
        <w:widowControl w:val="1"/>
        <w:spacing w:after="120"/>
      </w:pPr>
      <w:commentRangeStart w:id="1026333062"/>
      <w:r w:rsidRPr="6CA2967A" w:rsidR="00AA274D">
        <w:rPr>
          <w:b w:val="1"/>
          <w:bCs w:val="1"/>
          <w:sz w:val="28"/>
          <w:szCs w:val="28"/>
          <w:lang w:val="en-US"/>
        </w:rPr>
        <w:t>Referências</w:t>
      </w:r>
      <w:commentRangeEnd w:id="1026333062"/>
      <w:r>
        <w:rPr>
          <w:rStyle w:val="CommentReference"/>
        </w:rPr>
        <w:commentReference w:id="1026333062"/>
      </w:r>
      <w:r w:rsidRPr="6CA2967A" w:rsidR="6CCC4243">
        <w:rPr>
          <w:rFonts w:ascii="Calibri" w:hAnsi="Calibri" w:eastAsia="Calibri" w:cs="Calibri"/>
          <w:b w:val="0"/>
          <w:bCs w:val="0"/>
          <w:i w:val="0"/>
          <w:iCs w:val="0"/>
          <w:caps w:val="0"/>
          <w:smallCaps w:val="0"/>
          <w:noProof w:val="0"/>
          <w:color w:val="000000" w:themeColor="text1" w:themeTint="FF" w:themeShade="FF"/>
          <w:sz w:val="20"/>
          <w:szCs w:val="20"/>
          <w:lang w:val="en-US"/>
        </w:rPr>
        <w:t xml:space="preserve"> </w:t>
      </w:r>
    </w:p>
    <w:p w:rsidR="00A01758" w:rsidP="6CA2967A" w:rsidRDefault="00AA274D" w14:paraId="2F12D854" w14:textId="3C56A6CF">
      <w:pPr>
        <w:pStyle w:val="Normal0"/>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en-US"/>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A4AI.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en-US"/>
        </w:rPr>
        <w:t>The State of Broadband 2024: Digital connectivity a transformative opportunity.</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Geneva: International Telecommunication Union, 2024.</w:t>
      </w:r>
    </w:p>
    <w:p w:rsidR="00A01758" w:rsidP="6CA2967A" w:rsidRDefault="00AA274D" w14:paraId="2473972E" w14:textId="4B48674E">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BANDURA, A. (ed.).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 xml:space="preserve">Self-efficacy in changing societies. </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Cambridge: Cambridge University Press, 1997.</w:t>
      </w:r>
    </w:p>
    <w:p w:rsidR="00A01758" w:rsidP="6CA2967A" w:rsidRDefault="00AA274D" w14:paraId="5BBCFC0A" w14:textId="6F73515B">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BARDIN, L.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Análise de conteúdo</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São Paulo: Edições 70, 2016.</w:t>
      </w:r>
    </w:p>
    <w:p w:rsidR="00A01758" w:rsidP="6CA2967A" w:rsidRDefault="00AA274D" w14:paraId="0751B5BC" w14:textId="21546774">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BEAUVOIR, S. de</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 A velhice.</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Tradução de Maria Helena Franco Martins. Rio de Janeiro: Nova Fronteira, 1990.</w:t>
      </w:r>
    </w:p>
    <w:p w:rsidR="00A01758" w:rsidP="6CA2967A" w:rsidRDefault="00AA274D" w14:paraId="012FC37B" w14:textId="6FA7B1EF">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BRASIL.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Lei nº 10.741, de 1º de outubro de 2003</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Dispõe sobre o Estatuto da Pessoa Idosa e dá outras providências. Brasília, DF: Presidência da República, 2003. Disponível em: </w:t>
      </w:r>
      <w:hyperlink r:id="R055ac35716af40c3">
        <w:r w:rsidRPr="6CA2967A" w:rsidR="6CCC4243">
          <w:rPr>
            <w:rStyle w:val="Hyperlink"/>
            <w:rFonts w:ascii="Calibri" w:hAnsi="Calibri" w:eastAsia="Calibri" w:cs="Calibri"/>
            <w:b w:val="0"/>
            <w:bCs w:val="0"/>
            <w:i w:val="0"/>
            <w:iCs w:val="0"/>
            <w:caps w:val="0"/>
            <w:smallCaps w:val="0"/>
            <w:noProof w:val="0"/>
            <w:sz w:val="22"/>
            <w:szCs w:val="22"/>
            <w:lang w:val="pt-BR"/>
          </w:rPr>
          <w:t>http://www.planalto.gov.br/ccivil_03/leis/2003/l10.741.htm</w:t>
        </w:r>
      </w:hyperlink>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Acesso em: 24 abr. 2026.</w:t>
      </w:r>
    </w:p>
    <w:p w:rsidR="00A01758" w:rsidP="6CA2967A" w:rsidRDefault="00AA274D" w14:paraId="5E4BF0FA" w14:textId="63B0D90B">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BRASIL.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Lei nº 14.533, de 11 de janeiro de 2023</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Institui a Política Nacional de Educação Digital (PNED). Brasília, DF: Presidência da República, 2023. Disponível em: </w:t>
      </w:r>
      <w:hyperlink r:id="R2fbcefbde2cb48d7">
        <w:r w:rsidRPr="6CA2967A" w:rsidR="6CCC4243">
          <w:rPr>
            <w:rStyle w:val="Hyperlink"/>
            <w:rFonts w:ascii="Calibri" w:hAnsi="Calibri" w:eastAsia="Calibri" w:cs="Calibri"/>
            <w:b w:val="0"/>
            <w:bCs w:val="0"/>
            <w:i w:val="0"/>
            <w:iCs w:val="0"/>
            <w:caps w:val="0"/>
            <w:smallCaps w:val="0"/>
            <w:noProof w:val="0"/>
            <w:sz w:val="22"/>
            <w:szCs w:val="22"/>
            <w:lang w:val="pt-BR"/>
          </w:rPr>
          <w:t>http://www.planalto.gov.br/ccivil_03/_ato2023-2026/2023/lei/l14533.htm</w:t>
        </w:r>
      </w:hyperlink>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Acesso em: 24 abr. 2026.</w:t>
      </w:r>
    </w:p>
    <w:p w:rsidR="00A01758" w:rsidP="6CA2967A" w:rsidRDefault="00AA274D" w14:paraId="0A649F2C" w14:textId="5835B3C8">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CARVALHO, J. A.; BIZ, S. P. Design inclusivo e usabilidade de interfaces digitais para a pessoa idosa: diretrizes pós-pandemia.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Estudos em Design</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Rio de Janeiro, v. 31, n. 2, p. 88-105, 2023.</w:t>
      </w:r>
    </w:p>
    <w:p w:rsidR="00A01758" w:rsidP="6CA2967A" w:rsidRDefault="00AA274D" w14:paraId="0C2F502B" w14:textId="39C93727">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CETIC.BR.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 xml:space="preserve">TIC Domicílios 2024: pesquisa sobre o uso das tecnologias de informação e comunicação nos domicílios brasileiros. </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São Paulo: Comitê Gestor da Internet no Brasil, 2024.</w:t>
      </w:r>
    </w:p>
    <w:p w:rsidR="00A01758" w:rsidP="6CA2967A" w:rsidRDefault="00AA274D" w14:paraId="2FFEF096" w14:textId="4E99AD99">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CHENG, C.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Digital Health Literacy and Its Influencing Factors Among Community-Dwelling Older Adults: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Systematic Review and Meta-analysis. Journal of Medical Internet Research</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Toronto, v. 24, n. 3, p. e35071, 2022.</w:t>
      </w:r>
    </w:p>
    <w:p w:rsidR="00A01758" w:rsidP="6CA2967A" w:rsidRDefault="00AA274D" w14:paraId="3256C1EC" w14:textId="31E653BF">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CZAJA, S. J.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Factors predicting the use of technology: findings from the Center for Research and Education on Aging and Technology Enhancement (CREATE).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Psychology and Aging,</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Washington, DC, v. 21, n. 2, p. 333-352, 2006.</w:t>
      </w:r>
    </w:p>
    <w:p w:rsidR="00A01758" w:rsidP="6CA2967A" w:rsidRDefault="00AA274D" w14:paraId="54050CAD" w14:textId="6E936DB6">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DOLL, J.; MACHADO, L. R.; CACHIONI, M. O idoso e as novas tecnologias.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In</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FREITAS, E. V.; PY, L. (ed.).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Tratado de</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 xml:space="preserve">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geriatria e gerontologia</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4. ed. Rio de Janeiro: Guanabara Koogan, 2016. p. 3585-3603.</w:t>
      </w:r>
    </w:p>
    <w:p w:rsidR="00A01758" w:rsidP="6CA2967A" w:rsidRDefault="00AA274D" w14:paraId="62DFC78F" w14:textId="50675076">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FREIRE, P.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Pedagogia da autonomia: saberes necessários à prática educativa.</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São Paulo: Paz e Terra, 1996.</w:t>
      </w:r>
    </w:p>
    <w:p w:rsidR="00A01758" w:rsidP="6CA2967A" w:rsidRDefault="00AA274D" w14:paraId="2CE6321F" w14:textId="64E14DCD">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GOFFMAN, E</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 Manicômios, prisões e conventos.</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Tradução de Dante Moreira Leite. São Paulo: Perspectiva, 2007.</w:t>
      </w:r>
    </w:p>
    <w:p w:rsidR="00A01758" w:rsidP="6CA2967A" w:rsidRDefault="00AA274D" w14:paraId="6735FAFC" w14:textId="7AAE2C3C">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GRIFFIN, M.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Barriers and facilitators to the use of technology by older adults in residential care: a systematic review.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Journal of Medical Internet Research</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Toronto, v. 24, n. 8, p. e36831, 2022.</w:t>
      </w:r>
    </w:p>
    <w:p w:rsidR="00A01758" w:rsidP="6CA2967A" w:rsidRDefault="00AA274D" w14:paraId="4B3A70CE" w14:textId="416334FC">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JIANG, X.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The level of electronic health literacy among older adults: a systematic review and meta-analysis.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Archives of Public Health,</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London, v. 82, n. 1, p. 204, 2024.</w:t>
      </w:r>
    </w:p>
    <w:p w:rsidR="00A01758" w:rsidP="6CA2967A" w:rsidRDefault="00AA274D" w14:paraId="4BBB0453" w14:textId="35E9E8E4">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LINCOLN, Yvonna S.; GUBA, Egon G.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Naturalistic Inquiry.</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Beverly Hills: Sage Publications, 1985. 416 p.</w:t>
      </w:r>
    </w:p>
    <w:p w:rsidR="00A01758" w:rsidP="6CA2967A" w:rsidRDefault="00AA274D" w14:paraId="0CF303D0" w14:textId="48E240CE">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MEDOLA, F. O. Tecnologia assistiva, usabilidade e envelhecimento: desafios para o design inclusivo.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In</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NERI, A. L. (org.).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Palavras-chave em gerontologia</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4. ed. Campinas: Alínea, 2018. p. 213-215.</w:t>
      </w:r>
    </w:p>
    <w:p w:rsidR="00A01758" w:rsidP="6CA2967A" w:rsidRDefault="00AA274D" w14:paraId="3C663B31" w14:textId="61FC089D">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MOREIRA, R. S.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Letramento digital em saúde de idosos brasileiros: desafios estruturais e individuais na atenção primária.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Revista de Saúde Pública</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São Paulo, v. 59, p. 14-25, 2025.</w:t>
      </w:r>
    </w:p>
    <w:p w:rsidR="00A01758" w:rsidP="6CA2967A" w:rsidRDefault="00AA274D" w14:paraId="51325516" w14:textId="3EB9429A">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NORMAN, C. D.; SKINNER, H. A. eHealth Literacy: Essential Skills for Consumer Health in a Networked World.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Journal of Medical Internet Research,</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Toronto, v. 8, n. 2, p. e9, 2006.</w:t>
      </w:r>
    </w:p>
    <w:p w:rsidR="00A01758" w:rsidP="6CA2967A" w:rsidRDefault="00AA274D" w14:paraId="3F6A1D6B" w14:textId="36AB8ACA">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PAN, T. H.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Digital Inclusion among Community Older Adults in the Republic of Korea: Measuring Digital Skills and Health Consequences.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European Journal of Investigation in Health, Psychology and Education</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Basel, v. 14, n. 8, p. 2314-2336, 2024.</w:t>
      </w:r>
    </w:p>
    <w:p w:rsidR="00A01758" w:rsidP="6CA2967A" w:rsidRDefault="00AA274D" w14:paraId="0F1C221E" w14:textId="6783C08D">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PANTHA, S.; SHRESTHA, S.; COLLIER, J. Use of Internet Technology among Older Adults in Residential Aged Care Facilities: Protocol for a Systematic Review and Meta-Analysis.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Digital,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Basel, v. 2, n. 1, p. 46-52, 2022.</w:t>
      </w:r>
    </w:p>
    <w:p w:rsidR="00A01758" w:rsidP="6CA2967A" w:rsidRDefault="00AA274D" w14:paraId="61EDDABE" w14:textId="716BCE98">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PAPÍ-GÁLVEZ, N.; LA PARRA, D. Age-Based Digital Divide: Uses of the Internet in People Over 54 Years Old.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Media and Communication</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Lisbon, v. 11, n. 3, p. 6744, 2023..</w:t>
      </w:r>
    </w:p>
    <w:p w:rsidR="00A01758" w:rsidP="6CA2967A" w:rsidRDefault="00AA274D" w14:paraId="6C327486" w14:textId="7444DDDB">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SANTOS, E.; PORTO, C.; SILVA, M. (org.).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Letramentos digitais em tempos de pandemia.</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Salvador: EDUFBA, 2022.</w:t>
      </w:r>
    </w:p>
    <w:p w:rsidR="00A01758" w:rsidP="6CA2967A" w:rsidRDefault="00AA274D" w14:paraId="37D64EE0" w14:textId="409F6CFE">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SELWYN, N.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Education and technology: key issues and debates.</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2. ed. London: Bloomsbury Academic, 2016.</w:t>
      </w:r>
    </w:p>
    <w:p w:rsidR="00A01758" w:rsidP="6CA2967A" w:rsidRDefault="00AA274D" w14:paraId="7696DB1F" w14:textId="123373B8">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SHI, Z.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Factors influencing digital health literacy among older adults: a scoping review</w:t>
      </w:r>
      <w:r w:rsidRPr="6CA2967A" w:rsidR="6CCC4243">
        <w:rPr>
          <w:rFonts w:ascii="Calibri" w:hAnsi="Calibri" w:eastAsia="Calibri" w:cs="Calibri"/>
          <w:b w:val="1"/>
          <w:bCs w:val="1"/>
          <w:i w:val="1"/>
          <w:iCs w:val="1"/>
          <w:caps w:val="0"/>
          <w:smallCaps w:val="0"/>
          <w:noProof w:val="0"/>
          <w:color w:val="000000" w:themeColor="text1" w:themeTint="FF" w:themeShade="FF"/>
          <w:sz w:val="22"/>
          <w:szCs w:val="22"/>
          <w:lang w:val="pt-BR"/>
        </w:rPr>
        <w:t xml:space="preserve">.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Frontiers in Public Health</w:t>
      </w:r>
      <w:r w:rsidRPr="6CA2967A" w:rsidR="6CCC4243">
        <w:rPr>
          <w:rFonts w:ascii="Calibri" w:hAnsi="Calibri" w:eastAsia="Calibri" w:cs="Calibri"/>
          <w:b w:val="1"/>
          <w:bCs w:val="1"/>
          <w:i w:val="1"/>
          <w:iCs w:val="1"/>
          <w:caps w:val="0"/>
          <w:smallCaps w:val="0"/>
          <w:noProof w:val="0"/>
          <w:color w:val="000000" w:themeColor="text1" w:themeTint="FF" w:themeShade="FF"/>
          <w:sz w:val="22"/>
          <w:szCs w:val="22"/>
          <w:lang w:val="pt-BR"/>
        </w:rPr>
        <w:t>,</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Lausanne, v. 12, p. 1447747, 2024.</w:t>
      </w:r>
    </w:p>
    <w:p w:rsidR="00A01758" w:rsidP="6CA2967A" w:rsidRDefault="00AA274D" w14:paraId="41ED1681" w14:textId="1B6D3F7A">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SUNDELL, E.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Digital health literacy among older adults: a systematic review of interventions and outcomes.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International Journal of Medical Informatics</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Shannon, v. 182, p. 105312, 2024.</w:t>
      </w:r>
    </w:p>
    <w:p w:rsidR="00A01758" w:rsidP="6CA2967A" w:rsidRDefault="00AA274D" w14:paraId="0B21B915" w14:textId="0E3D35C5">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TSAI, Y. I. P.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et al</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Digital interventions for healthy ageing and cognitive health in older adults: a systematic review of mixed method studies and meta-analysis. </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 xml:space="preserve">BMC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Geriatrics,</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 London, v. 24, n. 217, 2024.</w:t>
      </w:r>
    </w:p>
    <w:p w:rsidR="00A01758" w:rsidP="6CA2967A" w:rsidRDefault="00AA274D" w14:paraId="20BB10DF" w14:textId="4C58BDB2">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VAN DIJK, J.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The deepening divide: inequality in the information society</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Thousand Oaks: Sage Publications, 2005.</w:t>
      </w:r>
    </w:p>
    <w:p w:rsidR="00A01758" w:rsidP="6CA2967A" w:rsidRDefault="00AA274D" w14:paraId="0675FB7E" w14:textId="48DFEA1F">
      <w:pPr>
        <w:widowControl w:val="1"/>
        <w:spacing w:after="120" w:line="240" w:lineRule="auto"/>
        <w:rPr>
          <w:rFonts w:ascii="Calibri" w:hAnsi="Calibri" w:eastAsia="Calibri" w:cs="Calibri"/>
          <w:b w:val="0"/>
          <w:bCs w:val="0"/>
          <w:i w:val="0"/>
          <w:iCs w:val="0"/>
          <w:caps w:val="0"/>
          <w:smallCaps w:val="0"/>
          <w:noProof w:val="0"/>
          <w:color w:val="000000" w:themeColor="text1" w:themeTint="FF" w:themeShade="FF"/>
          <w:sz w:val="22"/>
          <w:szCs w:val="22"/>
          <w:lang w:val="pt-BR"/>
        </w:rPr>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WORLD HEALTH ORGANIZATION (WHO).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Closing the gap in a generation: health equity through action on the social determinants of health</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Geneva: WHO, 2008.</w:t>
      </w:r>
    </w:p>
    <w:p w:rsidR="00A01758" w:rsidP="6CA2967A" w:rsidRDefault="00AA274D" w14:paraId="000000B0" w14:textId="129CA795">
      <w:pPr>
        <w:pStyle w:val="Normal0"/>
        <w:spacing w:line="240" w:lineRule="auto"/>
        <w:jc w:val="both"/>
      </w:pP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xml:space="preserve">WRAPSON, J.; GASTEIGER, N. Digital inclusion in residential aged care: barriers and opportunities for older adults. </w:t>
      </w:r>
      <w:r w:rsidRPr="6CA2967A" w:rsidR="6CCC4243">
        <w:rPr>
          <w:rFonts w:ascii="Calibri" w:hAnsi="Calibri" w:eastAsia="Calibri" w:cs="Calibri"/>
          <w:b w:val="1"/>
          <w:bCs w:val="1"/>
          <w:i w:val="0"/>
          <w:iCs w:val="0"/>
          <w:caps w:val="0"/>
          <w:smallCaps w:val="0"/>
          <w:noProof w:val="0"/>
          <w:color w:val="000000" w:themeColor="text1" w:themeTint="FF" w:themeShade="FF"/>
          <w:sz w:val="22"/>
          <w:szCs w:val="22"/>
          <w:lang w:val="pt-BR"/>
        </w:rPr>
        <w:t>Journal of Long-Term</w:t>
      </w:r>
      <w:r w:rsidRPr="6CA2967A" w:rsidR="6CCC4243">
        <w:rPr>
          <w:rFonts w:ascii="Calibri" w:hAnsi="Calibri" w:eastAsia="Calibri" w:cs="Calibri"/>
          <w:b w:val="0"/>
          <w:bCs w:val="0"/>
          <w:i w:val="1"/>
          <w:iCs w:val="1"/>
          <w:caps w:val="0"/>
          <w:smallCaps w:val="0"/>
          <w:noProof w:val="0"/>
          <w:color w:val="000000" w:themeColor="text1" w:themeTint="FF" w:themeShade="FF"/>
          <w:sz w:val="22"/>
          <w:szCs w:val="22"/>
          <w:lang w:val="pt-BR"/>
        </w:rPr>
        <w:t xml:space="preserve"> Care</w:t>
      </w:r>
      <w:r w:rsidRPr="6CA2967A" w:rsidR="6CCC4243">
        <w:rPr>
          <w:rFonts w:ascii="Calibri" w:hAnsi="Calibri" w:eastAsia="Calibri" w:cs="Calibri"/>
          <w:b w:val="0"/>
          <w:bCs w:val="0"/>
          <w:i w:val="0"/>
          <w:iCs w:val="0"/>
          <w:caps w:val="0"/>
          <w:smallCaps w:val="0"/>
          <w:noProof w:val="0"/>
          <w:color w:val="000000" w:themeColor="text1" w:themeTint="FF" w:themeShade="FF"/>
          <w:sz w:val="22"/>
          <w:szCs w:val="22"/>
          <w:lang w:val="pt-BR"/>
        </w:rPr>
        <w:t>, London, p. 12-25, 2024.</w:t>
      </w:r>
    </w:p>
    <w:p w:rsidR="6CA2967A" w:rsidP="6CA2967A" w:rsidRDefault="6CA2967A" w14:paraId="497DB4BD" w14:textId="42F30BBE">
      <w:pPr>
        <w:pStyle w:val="Normal0"/>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pt-BR"/>
        </w:rPr>
      </w:pPr>
    </w:p>
    <w:p w:rsidR="6CCC4243" w:rsidP="6CA2967A" w:rsidRDefault="6CCC4243" w14:paraId="4A2B6660" w14:textId="492DC41D">
      <w:pPr>
        <w:pStyle w:val="Normal0"/>
        <w:suppressLineNumbers w:val="0"/>
        <w:bidi w:val="0"/>
        <w:spacing w:before="0" w:beforeAutospacing="off" w:after="120" w:afterAutospacing="off" w:line="240" w:lineRule="auto"/>
        <w:ind w:left="0" w:right="0"/>
        <w:jc w:val="both"/>
      </w:pPr>
      <w:r w:rsidRPr="6CA2967A" w:rsidR="6CCC4243">
        <w:rPr>
          <w:b w:val="1"/>
          <w:bCs w:val="1"/>
          <w:sz w:val="28"/>
          <w:szCs w:val="28"/>
        </w:rPr>
        <w:t>Apêndice A</w:t>
      </w:r>
    </w:p>
    <w:p w:rsidR="6CCC4243" w:rsidP="6CA2967A" w:rsidRDefault="6CCC4243" w14:paraId="6FB630C6" w14:textId="0E241EE9">
      <w:pPr>
        <w:pStyle w:val="Normal0"/>
        <w:bidi w:val="0"/>
        <w:spacing w:before="0" w:beforeAutospacing="off" w:after="120" w:afterAutospacing="off" w:line="240" w:lineRule="auto"/>
        <w:ind w:left="0" w:right="0"/>
        <w:jc w:val="both"/>
        <w:rPr>
          <w:rFonts w:ascii="Arial" w:hAnsi="Arial" w:eastAsia="Arial" w:cs="Arial"/>
          <w:noProof w:val="0"/>
          <w:sz w:val="16"/>
          <w:szCs w:val="16"/>
          <w:lang w:val="pt-BR"/>
        </w:rPr>
      </w:pPr>
      <w:r w:rsidRPr="6CA2967A" w:rsidR="6CCC4243">
        <w:rPr>
          <w:rFonts w:ascii="Arial" w:hAnsi="Arial" w:eastAsia="Arial" w:cs="Arial"/>
          <w:b w:val="1"/>
          <w:bCs w:val="1"/>
          <w:i w:val="0"/>
          <w:iCs w:val="0"/>
          <w:caps w:val="0"/>
          <w:smallCaps w:val="0"/>
          <w:noProof w:val="0"/>
          <w:color w:val="000000" w:themeColor="text1" w:themeTint="FF" w:themeShade="FF"/>
          <w:sz w:val="16"/>
          <w:szCs w:val="16"/>
          <w:lang w:val="pt-BR"/>
        </w:rPr>
        <w:t xml:space="preserve">Instrumento de Coleta - I. Perfil: </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Idade, Gênero e Escolaridade</w:t>
      </w:r>
      <w:r w:rsidRPr="6CA2967A" w:rsidR="6CCC4243">
        <w:rPr>
          <w:rFonts w:ascii="Arial" w:hAnsi="Arial" w:eastAsia="Arial" w:cs="Arial"/>
          <w:b w:val="1"/>
          <w:bCs w:val="1"/>
          <w:i w:val="0"/>
          <w:iCs w:val="0"/>
          <w:caps w:val="0"/>
          <w:smallCaps w:val="0"/>
          <w:noProof w:val="0"/>
          <w:color w:val="000000" w:themeColor="text1" w:themeTint="FF" w:themeShade="FF"/>
          <w:sz w:val="16"/>
          <w:szCs w:val="16"/>
          <w:lang w:val="pt-BR"/>
        </w:rPr>
        <w:t xml:space="preserve">. II. Dispositivos (Frequência de uso): </w:t>
      </w:r>
      <w:r w:rsidRPr="6CA2967A" w:rsidR="6CCC4243">
        <w:rPr>
          <w:rFonts w:ascii="Arial" w:hAnsi="Arial" w:eastAsia="Arial" w:cs="Arial"/>
          <w:b w:val="0"/>
          <w:bCs w:val="0"/>
          <w:i w:val="1"/>
          <w:iCs w:val="1"/>
          <w:caps w:val="0"/>
          <w:smallCaps w:val="0"/>
          <w:noProof w:val="0"/>
          <w:color w:val="000000" w:themeColor="text1" w:themeTint="FF" w:themeShade="FF"/>
          <w:sz w:val="16"/>
          <w:szCs w:val="16"/>
          <w:lang w:val="pt-BR"/>
        </w:rPr>
        <w:t>Smartphone,</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 xml:space="preserve"> Computador/</w:t>
      </w:r>
      <w:r w:rsidRPr="6CA2967A" w:rsidR="6CCC4243">
        <w:rPr>
          <w:rFonts w:ascii="Arial" w:hAnsi="Arial" w:eastAsia="Arial" w:cs="Arial"/>
          <w:b w:val="0"/>
          <w:bCs w:val="0"/>
          <w:i w:val="1"/>
          <w:iCs w:val="1"/>
          <w:caps w:val="0"/>
          <w:smallCaps w:val="0"/>
          <w:noProof w:val="0"/>
          <w:color w:val="000000" w:themeColor="text1" w:themeTint="FF" w:themeShade="FF"/>
          <w:sz w:val="16"/>
          <w:szCs w:val="16"/>
          <w:lang w:val="pt-BR"/>
        </w:rPr>
        <w:t>Notebook</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 xml:space="preserve"> e </w:t>
      </w:r>
      <w:r w:rsidRPr="6CA2967A" w:rsidR="6CCC4243">
        <w:rPr>
          <w:rFonts w:ascii="Arial" w:hAnsi="Arial" w:eastAsia="Arial" w:cs="Arial"/>
          <w:b w:val="0"/>
          <w:bCs w:val="0"/>
          <w:i w:val="1"/>
          <w:iCs w:val="1"/>
          <w:caps w:val="0"/>
          <w:smallCaps w:val="0"/>
          <w:noProof w:val="0"/>
          <w:color w:val="000000" w:themeColor="text1" w:themeTint="FF" w:themeShade="FF"/>
          <w:sz w:val="16"/>
          <w:szCs w:val="16"/>
          <w:lang w:val="pt-BR"/>
        </w:rPr>
        <w:t>Tablet</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w:t>
      </w:r>
      <w:r w:rsidRPr="6CA2967A" w:rsidR="6CCC4243">
        <w:rPr>
          <w:rFonts w:ascii="Arial" w:hAnsi="Arial" w:eastAsia="Arial" w:cs="Arial"/>
          <w:b w:val="1"/>
          <w:bCs w:val="1"/>
          <w:i w:val="0"/>
          <w:iCs w:val="0"/>
          <w:caps w:val="0"/>
          <w:smallCaps w:val="0"/>
          <w:noProof w:val="0"/>
          <w:color w:val="000000" w:themeColor="text1" w:themeTint="FF" w:themeShade="FF"/>
          <w:sz w:val="16"/>
          <w:szCs w:val="16"/>
          <w:lang w:val="pt-BR"/>
        </w:rPr>
        <w:t xml:space="preserve"> III. Uso de Internet: </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Não uso; Uso às vezes; Uso com frequência.</w:t>
      </w:r>
      <w:r w:rsidRPr="6CA2967A" w:rsidR="6CCC4243">
        <w:rPr>
          <w:rFonts w:ascii="Arial" w:hAnsi="Arial" w:eastAsia="Arial" w:cs="Arial"/>
          <w:b w:val="1"/>
          <w:bCs w:val="1"/>
          <w:i w:val="0"/>
          <w:iCs w:val="0"/>
          <w:caps w:val="0"/>
          <w:smallCaps w:val="0"/>
          <w:noProof w:val="0"/>
          <w:color w:val="000000" w:themeColor="text1" w:themeTint="FF" w:themeShade="FF"/>
          <w:sz w:val="16"/>
          <w:szCs w:val="16"/>
          <w:lang w:val="pt-BR"/>
        </w:rPr>
        <w:t xml:space="preserve"> IV. Atividades: </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 xml:space="preserve">Comunicação; Redes Sociais; Vídeos/Música; Informações; Aprendizagem e Jogos. </w:t>
      </w:r>
      <w:r w:rsidRPr="6CA2967A" w:rsidR="6CCC4243">
        <w:rPr>
          <w:rFonts w:ascii="Arial" w:hAnsi="Arial" w:eastAsia="Arial" w:cs="Arial"/>
          <w:b w:val="1"/>
          <w:bCs w:val="1"/>
          <w:i w:val="0"/>
          <w:iCs w:val="0"/>
          <w:caps w:val="0"/>
          <w:smallCaps w:val="0"/>
          <w:noProof w:val="0"/>
          <w:color w:val="000000" w:themeColor="text1" w:themeTint="FF" w:themeShade="FF"/>
          <w:sz w:val="16"/>
          <w:szCs w:val="16"/>
          <w:lang w:val="pt-BR"/>
        </w:rPr>
        <w:t>V. Roteiro de Perguntas:</w:t>
      </w:r>
      <w:r w:rsidRPr="6CA2967A" w:rsidR="6CCC4243">
        <w:rPr>
          <w:rFonts w:ascii="Arial" w:hAnsi="Arial" w:eastAsia="Arial" w:cs="Arial"/>
          <w:b w:val="0"/>
          <w:bCs w:val="0"/>
          <w:i w:val="0"/>
          <w:iCs w:val="0"/>
          <w:caps w:val="0"/>
          <w:smallCaps w:val="0"/>
          <w:noProof w:val="0"/>
          <w:color w:val="000000" w:themeColor="text1" w:themeTint="FF" w:themeShade="FF"/>
          <w:sz w:val="16"/>
          <w:szCs w:val="16"/>
          <w:lang w:val="pt-BR"/>
        </w:rPr>
        <w:t xml:space="preserve"> (1) Por que se interessou pelo curso? (2) O que gostaria de aprender? (3) Tem dificuldade em usar tecnologia? Se sim, qual é a sua maior dificuldade? </w:t>
      </w:r>
      <w:r w:rsidRPr="6CA2967A" w:rsidR="6CCC4243">
        <w:rPr>
          <w:rFonts w:ascii="Arial" w:hAnsi="Arial" w:eastAsia="Arial" w:cs="Arial"/>
          <w:noProof w:val="0"/>
          <w:sz w:val="16"/>
          <w:szCs w:val="16"/>
          <w:lang w:val="pt-BR"/>
        </w:rPr>
        <w:t xml:space="preserve"> </w:t>
      </w:r>
    </w:p>
    <w:p w:rsidR="6CA2967A" w:rsidP="6CA2967A" w:rsidRDefault="6CA2967A" w14:paraId="2BC80CD0" w14:textId="4FFD364F">
      <w:pPr>
        <w:pStyle w:val="Normal0"/>
        <w:spacing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pt-BR"/>
        </w:rPr>
      </w:pPr>
    </w:p>
    <w:p w:rsidR="00A01758" w:rsidRDefault="00AA274D" w14:paraId="4B460326" w14:textId="5A463F49">
      <w:pPr>
        <w:pStyle w:val="Normal0"/>
        <w:spacing w:after="0"/>
        <w:ind w:firstLine="284"/>
        <w:jc w:val="both"/>
      </w:pPr>
    </w:p>
    <w:p w:rsidR="00A01758" w:rsidP="559014B5" w:rsidRDefault="00AA274D" w14:paraId="22271667" w14:textId="083CE6BB">
      <w:pPr>
        <w:spacing w:after="0"/>
        <w:ind/>
      </w:pPr>
      <w:r>
        <w:br w:type="page"/>
      </w:r>
    </w:p>
    <w:p w:rsidR="00A01758" w:rsidP="6CA2967A" w:rsidRDefault="00AA274D" w14:paraId="000000C7" w14:textId="3E6DA950">
      <w:pPr>
        <w:pStyle w:val="Normal0"/>
        <w:suppressLineNumbers w:val="0"/>
        <w:bidi w:val="0"/>
        <w:spacing w:before="0" w:beforeAutospacing="off" w:after="0" w:afterAutospacing="off" w:line="259" w:lineRule="auto"/>
        <w:ind w:left="0" w:right="0" w:firstLine="284"/>
        <w:jc w:val="both"/>
      </w:pPr>
      <w:r w:rsidR="00AA274D">
        <w:rPr/>
        <w:t>S</w:t>
      </w:r>
      <w:commentRangeStart w:id="34534797"/>
      <w:r w:rsidR="00AA274D">
        <w:rPr/>
        <w:t>ubmissão:</w:t>
      </w:r>
      <w:r>
        <w:tab/>
      </w:r>
      <w:r w:rsidR="58BF6EE6">
        <w:rPr/>
        <w:t>08</w:t>
      </w:r>
      <w:r w:rsidR="00AA274D">
        <w:rPr/>
        <w:t>/0</w:t>
      </w:r>
      <w:r w:rsidR="37A9F460">
        <w:rPr/>
        <w:t>8</w:t>
      </w:r>
      <w:r w:rsidR="00AA274D">
        <w:rPr/>
        <w:t>/202</w:t>
      </w:r>
      <w:r w:rsidR="3293E8E9">
        <w:rPr/>
        <w:t>6</w:t>
      </w:r>
    </w:p>
    <w:p w:rsidR="304810A9" w:rsidP="304810A9" w:rsidRDefault="00AA274D" w14:paraId="5E37B006" w14:textId="68A66C05">
      <w:pPr>
        <w:pStyle w:val="Normal0"/>
        <w:spacing w:after="0"/>
        <w:ind w:firstLine="284"/>
        <w:jc w:val="both"/>
      </w:pPr>
      <w:r w:rsidR="00AA274D">
        <w:rPr/>
        <w:t xml:space="preserve">Aceite: </w:t>
      </w:r>
      <w:r>
        <w:tab/>
      </w:r>
      <w:r w:rsidR="7FC65E4C">
        <w:rPr/>
        <w:t>16</w:t>
      </w:r>
      <w:r w:rsidR="00AA274D">
        <w:rPr/>
        <w:t>/</w:t>
      </w:r>
      <w:r w:rsidR="7876DA22">
        <w:rPr/>
        <w:t>08</w:t>
      </w:r>
      <w:commentRangeEnd w:id="34534797"/>
      <w:r>
        <w:rPr>
          <w:rStyle w:val="CommentReference"/>
        </w:rPr>
        <w:commentReference w:id="34534797"/>
      </w:r>
      <w:r w:rsidR="00AA274D">
        <w:rPr/>
        <w:t>/202</w:t>
      </w:r>
      <w:r w:rsidR="229923AF">
        <w:rPr/>
        <w:t>6</w:t>
      </w:r>
    </w:p>
    <w:p w:rsidR="559014B5" w:rsidP="559014B5" w:rsidRDefault="559014B5" w14:paraId="0E061D8D" w14:textId="6E8AB382">
      <w:pPr>
        <w:pStyle w:val="Normal0"/>
        <w:spacing w:after="0"/>
        <w:ind w:firstLine="284"/>
        <w:jc w:val="both"/>
      </w:pPr>
    </w:p>
    <w:p w:rsidR="00A01758" w:rsidRDefault="00AA274D" w14:paraId="000000CA" w14:textId="5E31051A">
      <w:pPr>
        <w:pStyle w:val="Normal0"/>
        <w:spacing w:after="0"/>
        <w:ind w:firstLine="284"/>
        <w:jc w:val="both"/>
      </w:pPr>
      <w:r>
        <w:t xml:space="preserve">Como citar o </w:t>
      </w:r>
      <w:sdt>
        <w:sdtPr>
          <w:tag w:val="goog_rdk_4"/>
          <w:id w:val="1965714708"/>
          <w:showingPlcHdr/>
        </w:sdtPr>
        <w:sdtEndPr/>
        <w:sdtContent>
          <w:r w:rsidRPr="6A5A63D1" w:rsidR="70919F09">
            <w:rPr>
              <w:rStyle w:val="TextodoEspaoReservado"/>
            </w:rPr>
            <w:t xml:space="preserve">     </w:t>
          </w:r>
        </w:sdtContent>
      </w:sdt>
      <w:r>
        <w:t xml:space="preserve">artigo: </w:t>
      </w:r>
    </w:p>
    <w:p w:rsidR="00A01758" w:rsidRDefault="00A01758" w14:paraId="000000CB" w14:textId="77777777">
      <w:pPr>
        <w:pStyle w:val="Normal0"/>
        <w:spacing w:after="0"/>
        <w:ind w:firstLine="284"/>
        <w:jc w:val="both"/>
      </w:pPr>
    </w:p>
    <w:tbl>
      <w:tblPr>
        <w:tblStyle w:val="a4"/>
        <w:tblW w:w="7229" w:type="dxa"/>
        <w:tblInd w:w="87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7229"/>
      </w:tblGrid>
      <w:tr w:rsidR="00A01758" w:rsidTr="6CA2967A" w14:paraId="4CA90118" w14:textId="77777777">
        <w:tc>
          <w:tcPr>
            <w:tcW w:w="7229"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tcPr>
          <w:p w:rsidR="00A01758" w:rsidRDefault="00A01758" w14:paraId="000000CC" w14:textId="77777777">
            <w:pPr>
              <w:pStyle w:val="Normal0"/>
              <w:jc w:val="both"/>
            </w:pPr>
          </w:p>
          <w:p w:rsidR="7E3F16C3" w:rsidP="6CA2967A" w:rsidRDefault="7E3F16C3" w14:paraId="0A624F2A" w14:textId="5E13CACE">
            <w:pPr>
              <w:pStyle w:val="Normal0"/>
              <w:suppressLineNumbers w:val="0"/>
              <w:bidi w:val="0"/>
              <w:spacing w:before="0" w:beforeAutospacing="off" w:after="0" w:afterAutospacing="off" w:line="240" w:lineRule="auto"/>
              <w:ind w:left="0" w:right="0" w:firstLine="284"/>
              <w:jc w:val="both"/>
            </w:pPr>
            <w:r w:rsidRPr="6CA2967A" w:rsidR="7E3F16C3">
              <w:rPr>
                <w:rFonts w:ascii="Arial" w:hAnsi="Arial" w:eastAsia="Arial" w:cs="Arial"/>
                <w:color w:val="222222"/>
                <w:sz w:val="20"/>
                <w:szCs w:val="20"/>
                <w:highlight w:val="white"/>
              </w:rPr>
              <w:t>CLIQUET</w:t>
            </w:r>
            <w:r w:rsidRPr="6CA2967A" w:rsidR="00AA274D">
              <w:rPr>
                <w:rFonts w:ascii="Arial" w:hAnsi="Arial" w:eastAsia="Arial" w:cs="Arial"/>
                <w:color w:val="222222"/>
                <w:sz w:val="20"/>
                <w:szCs w:val="20"/>
                <w:highlight w:val="white"/>
              </w:rPr>
              <w:t xml:space="preserve">, </w:t>
            </w:r>
            <w:r w:rsidRPr="6CA2967A" w:rsidR="043A107F">
              <w:rPr>
                <w:rFonts w:ascii="Arial" w:hAnsi="Arial" w:eastAsia="Arial" w:cs="Arial"/>
                <w:color w:val="222222"/>
                <w:sz w:val="20"/>
                <w:szCs w:val="20"/>
                <w:highlight w:val="white"/>
              </w:rPr>
              <w:t>Lilian Ourém Batista Vieira</w:t>
            </w:r>
            <w:r w:rsidRPr="6CA2967A" w:rsidR="00AA274D">
              <w:rPr>
                <w:rFonts w:ascii="Arial" w:hAnsi="Arial" w:eastAsia="Arial" w:cs="Arial"/>
                <w:color w:val="222222"/>
                <w:sz w:val="20"/>
                <w:szCs w:val="20"/>
                <w:highlight w:val="white"/>
              </w:rPr>
              <w:t xml:space="preserve"> et al. </w:t>
            </w:r>
            <w:r w:rsidRPr="6CA2967A" w:rsidR="53BCD647">
              <w:rPr>
                <w:rFonts w:ascii="Arial" w:hAnsi="Arial" w:eastAsia="Arial" w:cs="Arial"/>
                <w:color w:val="222222"/>
                <w:sz w:val="20"/>
                <w:szCs w:val="20"/>
                <w:highlight w:val="white"/>
              </w:rPr>
              <w:t xml:space="preserve">Para além da conexão: letramento digital em </w:t>
            </w:r>
            <w:r w:rsidRPr="6CA2967A" w:rsidR="53BCD647">
              <w:rPr>
                <w:rFonts w:ascii="Arial" w:hAnsi="Arial" w:eastAsia="Arial" w:cs="Arial"/>
                <w:color w:val="222222"/>
                <w:sz w:val="20"/>
                <w:szCs w:val="20"/>
                <w:highlight w:val="white"/>
              </w:rPr>
              <w:t>ILPIs</w:t>
            </w:r>
            <w:r w:rsidRPr="6CA2967A" w:rsidR="53BCD647">
              <w:rPr>
                <w:rFonts w:ascii="Arial" w:hAnsi="Arial" w:eastAsia="Arial" w:cs="Arial"/>
                <w:color w:val="222222"/>
                <w:sz w:val="20"/>
                <w:szCs w:val="20"/>
                <w:highlight w:val="white"/>
              </w:rPr>
              <w:t xml:space="preserve"> como prática de autonomia e cidadania</w:t>
            </w:r>
            <w:r w:rsidRPr="6CA2967A" w:rsidR="00AA274D">
              <w:rPr>
                <w:rFonts w:ascii="Arial" w:hAnsi="Arial" w:eastAsia="Arial" w:cs="Arial"/>
                <w:color w:val="222222"/>
                <w:sz w:val="20"/>
                <w:szCs w:val="20"/>
                <w:highlight w:val="white"/>
              </w:rPr>
              <w:t>. </w:t>
            </w:r>
            <w:r w:rsidRPr="6CA2967A" w:rsidR="00AA274D">
              <w:rPr>
                <w:rFonts w:ascii="Arial" w:hAnsi="Arial" w:eastAsia="Arial" w:cs="Arial"/>
                <w:b w:val="1"/>
                <w:bCs w:val="1"/>
                <w:color w:val="222222"/>
                <w:sz w:val="20"/>
                <w:szCs w:val="20"/>
                <w:highlight w:val="white"/>
              </w:rPr>
              <w:t xml:space="preserve">Estudos </w:t>
            </w:r>
            <w:r w:rsidRPr="6CA2967A" w:rsidR="68C9438B">
              <w:rPr>
                <w:rFonts w:ascii="Arial" w:hAnsi="Arial" w:eastAsia="Arial" w:cs="Arial"/>
                <w:b w:val="1"/>
                <w:bCs w:val="1"/>
                <w:color w:val="222222"/>
                <w:sz w:val="20"/>
                <w:szCs w:val="20"/>
                <w:highlight w:val="white"/>
              </w:rPr>
              <w:t>I</w:t>
            </w:r>
            <w:r w:rsidRPr="6CA2967A" w:rsidR="00AA274D">
              <w:rPr>
                <w:rFonts w:ascii="Arial" w:hAnsi="Arial" w:eastAsia="Arial" w:cs="Arial"/>
                <w:b w:val="1"/>
                <w:bCs w:val="1"/>
                <w:color w:val="222222"/>
                <w:sz w:val="20"/>
                <w:szCs w:val="20"/>
                <w:highlight w:val="white"/>
              </w:rPr>
              <w:t>nterdisciplinares sobre o Envelhecimento</w:t>
            </w:r>
            <w:r w:rsidRPr="6CA2967A" w:rsidR="00AA274D">
              <w:rPr>
                <w:rFonts w:ascii="Arial" w:hAnsi="Arial" w:eastAsia="Arial" w:cs="Arial"/>
                <w:color w:val="222222"/>
                <w:sz w:val="20"/>
                <w:szCs w:val="20"/>
                <w:highlight w:val="white"/>
              </w:rPr>
              <w:t xml:space="preserve">, </w:t>
            </w:r>
            <w:r w:rsidRPr="6CA2967A" w:rsidR="58E83C14">
              <w:rPr>
                <w:rFonts w:ascii="Arial" w:hAnsi="Arial" w:eastAsia="Arial" w:cs="Arial"/>
                <w:color w:val="222222"/>
                <w:sz w:val="20"/>
                <w:szCs w:val="20"/>
                <w:highlight w:val="white"/>
              </w:rPr>
              <w:t xml:space="preserve">Porto Alegre, v. 31, 2026. </w:t>
            </w:r>
            <w:r w:rsidRPr="6CA2967A" w:rsidR="00AA274D">
              <w:rPr>
                <w:rFonts w:ascii="Noto Sans" w:hAnsi="Noto Sans" w:eastAsia="Noto Sans" w:cs="Noto Sans"/>
                <w:sz w:val="18"/>
                <w:szCs w:val="18"/>
                <w:highlight w:val="white"/>
              </w:rPr>
              <w:t xml:space="preserve">DOI: </w:t>
            </w:r>
            <w:r w:rsidRPr="6CA2967A" w:rsidR="19CC9122">
              <w:rPr>
                <w:rFonts w:ascii="Noto Sans" w:hAnsi="Noto Sans" w:eastAsia="Noto Sans" w:cs="Noto Sans"/>
                <w:sz w:val="18"/>
                <w:szCs w:val="18"/>
                <w:highlight w:val="white"/>
              </w:rPr>
              <w:t>10.22456/2316-2171.157362</w:t>
            </w:r>
          </w:p>
          <w:p w:rsidR="00A01758" w:rsidP="432CA356" w:rsidRDefault="00A01758" w14:paraId="000000CE" w14:textId="5E0D1259">
            <w:pPr>
              <w:pStyle w:val="Normal0"/>
              <w:ind w:firstLine="284"/>
              <w:jc w:val="both"/>
              <w:rPr>
                <w:rFonts w:ascii="Noto Sans" w:hAnsi="Noto Sans" w:eastAsia="Noto Sans" w:cs="Noto Sans"/>
                <w:sz w:val="18"/>
                <w:szCs w:val="18"/>
                <w:highlight w:val="white"/>
              </w:rPr>
            </w:pPr>
          </w:p>
        </w:tc>
      </w:tr>
    </w:tbl>
    <w:p w:rsidR="00A01758" w:rsidRDefault="00A01758" w14:paraId="000000CF" w14:textId="77777777">
      <w:pPr>
        <w:pStyle w:val="Normal0"/>
        <w:spacing w:after="0"/>
        <w:ind w:firstLine="284"/>
        <w:jc w:val="both"/>
      </w:pPr>
    </w:p>
    <w:p w:rsidR="00A01758" w:rsidRDefault="00A01758" w14:paraId="000000D0" w14:textId="77777777">
      <w:pPr>
        <w:pStyle w:val="Normal0"/>
        <w:spacing w:after="0"/>
        <w:ind w:firstLine="284"/>
        <w:jc w:val="both"/>
      </w:pPr>
    </w:p>
    <w:p w:rsidR="00A01758" w:rsidRDefault="00A01758" w14:paraId="000000D1" w14:textId="77777777">
      <w:pPr>
        <w:pStyle w:val="Normal0"/>
        <w:spacing w:after="0"/>
        <w:ind w:firstLine="284"/>
        <w:jc w:val="both"/>
      </w:pPr>
    </w:p>
    <w:p w:rsidR="00A01758" w:rsidRDefault="00A01758" w14:paraId="000000D2" w14:textId="77777777">
      <w:pPr>
        <w:pStyle w:val="Normal0"/>
        <w:spacing w:after="0"/>
        <w:ind w:firstLine="284"/>
        <w:jc w:val="both"/>
      </w:pPr>
    </w:p>
    <w:p w:rsidR="00A01758" w:rsidRDefault="00A01758" w14:paraId="000000D3" w14:textId="77777777">
      <w:pPr>
        <w:pStyle w:val="Normal0"/>
        <w:spacing w:after="0"/>
        <w:ind w:firstLine="284"/>
        <w:jc w:val="both"/>
      </w:pPr>
    </w:p>
    <w:p w:rsidR="00A01758" w:rsidRDefault="00A01758" w14:paraId="000000D4" w14:textId="77777777">
      <w:pPr>
        <w:pStyle w:val="Normal0"/>
        <w:spacing w:after="0"/>
        <w:ind w:firstLine="284"/>
        <w:jc w:val="both"/>
      </w:pPr>
    </w:p>
    <w:p w:rsidR="00A01758" w:rsidRDefault="00A01758" w14:paraId="000000D5" w14:textId="77777777">
      <w:pPr>
        <w:pStyle w:val="Normal0"/>
        <w:spacing w:after="0"/>
        <w:ind w:firstLine="284"/>
        <w:jc w:val="both"/>
      </w:pPr>
    </w:p>
    <w:p w:rsidR="00A01758" w:rsidRDefault="00A01758" w14:paraId="000000D6" w14:textId="77777777">
      <w:pPr>
        <w:pStyle w:val="Normal0"/>
        <w:spacing w:after="0"/>
        <w:ind w:firstLine="284"/>
        <w:jc w:val="both"/>
      </w:pPr>
    </w:p>
    <w:p w:rsidR="00A01758" w:rsidRDefault="00A01758" w14:paraId="000000D7" w14:textId="77777777">
      <w:pPr>
        <w:pStyle w:val="Normal0"/>
        <w:spacing w:after="0"/>
        <w:ind w:firstLine="284"/>
        <w:jc w:val="both"/>
      </w:pPr>
    </w:p>
    <w:p w:rsidR="00A01758" w:rsidRDefault="00A01758" w14:paraId="000000D8" w14:textId="77777777">
      <w:pPr>
        <w:pStyle w:val="Normal0"/>
        <w:spacing w:after="0"/>
        <w:ind w:firstLine="284"/>
        <w:jc w:val="both"/>
      </w:pPr>
    </w:p>
    <w:p w:rsidR="00A01758" w:rsidRDefault="00A01758" w14:paraId="000000D9" w14:textId="77777777">
      <w:pPr>
        <w:pStyle w:val="Normal0"/>
        <w:spacing w:after="0"/>
        <w:ind w:firstLine="284"/>
        <w:jc w:val="both"/>
      </w:pPr>
    </w:p>
    <w:p w:rsidR="00A01758" w:rsidRDefault="00A01758" w14:paraId="000000DA" w14:textId="77777777">
      <w:pPr>
        <w:pStyle w:val="Normal0"/>
        <w:spacing w:after="0"/>
        <w:ind w:firstLine="284"/>
        <w:jc w:val="both"/>
      </w:pPr>
    </w:p>
    <w:p w:rsidR="00A01758" w:rsidRDefault="00A01758" w14:paraId="000000DB" w14:textId="77777777">
      <w:pPr>
        <w:pStyle w:val="Normal0"/>
        <w:spacing w:after="0"/>
        <w:ind w:firstLine="284"/>
        <w:jc w:val="both"/>
      </w:pPr>
    </w:p>
    <w:p w:rsidR="00A01758" w:rsidRDefault="00A01758" w14:paraId="000000DC" w14:textId="77777777">
      <w:pPr>
        <w:pStyle w:val="Normal0"/>
        <w:spacing w:after="0"/>
        <w:ind w:firstLine="284"/>
        <w:jc w:val="both"/>
      </w:pPr>
    </w:p>
    <w:p w:rsidR="00A01758" w:rsidRDefault="00A01758" w14:paraId="000000DD" w14:textId="77777777">
      <w:pPr>
        <w:pStyle w:val="Normal0"/>
        <w:spacing w:after="0"/>
        <w:ind w:firstLine="284"/>
        <w:jc w:val="both"/>
      </w:pPr>
    </w:p>
    <w:p w:rsidR="00A01758" w:rsidRDefault="00A01758" w14:paraId="000000DE" w14:textId="77777777">
      <w:pPr>
        <w:pStyle w:val="Normal0"/>
        <w:spacing w:after="0"/>
        <w:ind w:firstLine="284"/>
        <w:jc w:val="both"/>
      </w:pPr>
    </w:p>
    <w:p w:rsidR="00A01758" w:rsidRDefault="00A01758" w14:paraId="000000DF" w14:textId="77777777">
      <w:pPr>
        <w:pStyle w:val="Normal0"/>
        <w:spacing w:after="0"/>
        <w:ind w:firstLine="284"/>
        <w:jc w:val="both"/>
      </w:pPr>
    </w:p>
    <w:p w:rsidR="00A01758" w:rsidRDefault="00A01758" w14:paraId="000000E0" w14:textId="77777777">
      <w:pPr>
        <w:pStyle w:val="Normal0"/>
        <w:spacing w:after="0"/>
        <w:ind w:firstLine="284"/>
        <w:jc w:val="both"/>
      </w:pPr>
    </w:p>
    <w:p w:rsidR="00A01758" w:rsidRDefault="00A01758" w14:paraId="000000E1" w14:textId="77777777">
      <w:pPr>
        <w:pStyle w:val="Normal0"/>
        <w:spacing w:after="0"/>
        <w:ind w:firstLine="284"/>
        <w:jc w:val="both"/>
      </w:pPr>
    </w:p>
    <w:p w:rsidR="00A01758" w:rsidRDefault="00A01758" w14:paraId="000000E2" w14:textId="77777777">
      <w:pPr>
        <w:pStyle w:val="Normal0"/>
        <w:spacing w:after="0"/>
        <w:ind w:firstLine="284"/>
        <w:jc w:val="both"/>
      </w:pPr>
    </w:p>
    <w:p w:rsidR="00A01758" w:rsidRDefault="00A01758" w14:paraId="000000E3" w14:textId="77777777">
      <w:pPr>
        <w:pStyle w:val="Normal0"/>
        <w:spacing w:after="0"/>
        <w:ind w:firstLine="284"/>
        <w:jc w:val="both"/>
      </w:pPr>
    </w:p>
    <w:p w:rsidR="00A01758" w:rsidRDefault="00A01758" w14:paraId="000000E4" w14:textId="77777777">
      <w:pPr>
        <w:pStyle w:val="Normal0"/>
        <w:spacing w:after="0"/>
        <w:ind w:firstLine="284"/>
        <w:jc w:val="both"/>
      </w:pPr>
    </w:p>
    <w:p w:rsidR="00A01758" w:rsidRDefault="00A01758" w14:paraId="000000E5" w14:textId="77777777">
      <w:pPr>
        <w:pStyle w:val="Normal0"/>
        <w:spacing w:after="0"/>
        <w:ind w:firstLine="284"/>
        <w:jc w:val="both"/>
      </w:pPr>
    </w:p>
    <w:p w:rsidR="00A01758" w:rsidRDefault="00A01758" w14:paraId="000000E6" w14:textId="77777777">
      <w:pPr>
        <w:pStyle w:val="Normal0"/>
        <w:spacing w:after="0"/>
        <w:ind w:firstLine="284"/>
        <w:jc w:val="both"/>
      </w:pPr>
    </w:p>
    <w:p w:rsidR="00A01758" w:rsidRDefault="00A01758" w14:paraId="000000E7" w14:textId="77777777">
      <w:pPr>
        <w:pStyle w:val="Normal0"/>
        <w:spacing w:after="0"/>
        <w:ind w:firstLine="284"/>
        <w:jc w:val="both"/>
      </w:pPr>
    </w:p>
    <w:p w:rsidR="00A01758" w:rsidRDefault="00A01758" w14:paraId="000000E8" w14:textId="77777777">
      <w:pPr>
        <w:pStyle w:val="Normal0"/>
        <w:spacing w:after="0"/>
        <w:ind w:firstLine="284"/>
        <w:jc w:val="both"/>
      </w:pPr>
    </w:p>
    <w:p w:rsidR="00A01758" w:rsidRDefault="00A01758" w14:paraId="000000E9" w14:textId="77777777">
      <w:pPr>
        <w:pStyle w:val="Normal0"/>
        <w:spacing w:after="0"/>
        <w:ind w:firstLine="284"/>
        <w:jc w:val="both"/>
      </w:pPr>
    </w:p>
    <w:p w:rsidR="00A01758" w:rsidRDefault="00A01758" w14:paraId="000000EA" w14:textId="77777777">
      <w:pPr>
        <w:pStyle w:val="Normal0"/>
        <w:spacing w:after="0"/>
        <w:ind w:firstLine="284"/>
        <w:jc w:val="both"/>
      </w:pPr>
    </w:p>
    <w:p w:rsidR="00A01758" w:rsidRDefault="00A01758" w14:paraId="000000EB" w14:textId="77777777">
      <w:pPr>
        <w:pStyle w:val="Normal0"/>
        <w:spacing w:after="0"/>
        <w:ind w:firstLine="284"/>
        <w:jc w:val="both"/>
      </w:pPr>
    </w:p>
    <w:p w:rsidR="00A01758" w:rsidRDefault="00A01758" w14:paraId="000000EC" w14:textId="77777777">
      <w:pPr>
        <w:pStyle w:val="Normal0"/>
        <w:spacing w:after="0"/>
        <w:ind w:firstLine="284"/>
        <w:jc w:val="both"/>
      </w:pPr>
    </w:p>
    <w:p w:rsidR="00A01758" w:rsidRDefault="00A01758" w14:paraId="000000ED" w14:textId="77777777">
      <w:pPr>
        <w:pStyle w:val="Normal0"/>
        <w:spacing w:after="0"/>
        <w:ind w:firstLine="284"/>
        <w:jc w:val="both"/>
      </w:pPr>
    </w:p>
    <w:p w:rsidR="00A01758" w:rsidRDefault="00A01758" w14:paraId="000000EE" w14:textId="77777777">
      <w:pPr>
        <w:pStyle w:val="Normal0"/>
        <w:spacing w:after="0"/>
        <w:ind w:firstLine="284"/>
        <w:jc w:val="both"/>
      </w:pPr>
    </w:p>
    <w:p w:rsidR="00A01758" w:rsidRDefault="00A01758" w14:paraId="000000EF" w14:textId="77777777">
      <w:pPr>
        <w:pStyle w:val="Normal0"/>
        <w:spacing w:after="0"/>
        <w:ind w:firstLine="284"/>
        <w:jc w:val="both"/>
      </w:pPr>
    </w:p>
    <w:p w:rsidR="00A01758" w:rsidRDefault="00A01758" w14:paraId="000000F0" w14:textId="77777777">
      <w:pPr>
        <w:pStyle w:val="Normal0"/>
        <w:spacing w:after="0"/>
        <w:ind w:firstLine="284"/>
        <w:jc w:val="both"/>
      </w:pPr>
    </w:p>
    <w:p w:rsidR="00A01758" w:rsidRDefault="00A01758" w14:paraId="000000F1" w14:textId="77777777">
      <w:pPr>
        <w:pStyle w:val="Normal0"/>
        <w:spacing w:after="0"/>
        <w:ind w:firstLine="284"/>
        <w:jc w:val="both"/>
      </w:pPr>
    </w:p>
    <w:sectPr w:rsidR="00A01758">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080" w:bottom="1440" w:left="1080" w:header="708" w:footer="708"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CK" w:author="Catarine Kemper" w:date="2026-07-30T22:10:58" w:id="1524682599">
    <w:p xmlns:w14="http://schemas.microsoft.com/office/word/2010/wordml" xmlns:w="http://schemas.openxmlformats.org/wordprocessingml/2006/main" w:rsidR="3CE9EA6D" w:rsidRDefault="06965412" w14:paraId="015F9A87" w14:textId="3E018386">
      <w:pPr>
        <w:pStyle w:val="CommentText"/>
      </w:pPr>
      <w:r>
        <w:rPr>
          <w:rStyle w:val="CommentReference"/>
        </w:rPr>
        <w:annotationRef/>
      </w:r>
      <w:r w:rsidRPr="7A9A5888" w:rsidR="3C885226">
        <w:t>A déia pediu para adotar que o resumo e abstract ser fonte 10 e espaçamento simples.</w:t>
      </w:r>
    </w:p>
  </w:comment>
  <w:comment xmlns:w="http://schemas.openxmlformats.org/wordprocessingml/2006/main" w:initials="CK" w:author="Catarine Kemper" w:date="2026-08-05T10:03:00" w:id="1026333062">
    <w:p xmlns:w14="http://schemas.microsoft.com/office/word/2010/wordml" xmlns:w="http://schemas.openxmlformats.org/wordprocessingml/2006/main" w:rsidR="2EEE2E4D" w:rsidRDefault="38298C24" w14:paraId="7635432C" w14:textId="04F54BC0">
      <w:pPr>
        <w:pStyle w:val="CommentText"/>
      </w:pPr>
      <w:r>
        <w:rPr>
          <w:rStyle w:val="CommentReference"/>
        </w:rPr>
        <w:annotationRef/>
      </w:r>
      <w:r w:rsidRPr="67F761A9" w:rsidR="0B8F68FC">
        <w:t>sempre quebrar a página para as refs aparecerem separadas</w:t>
      </w:r>
    </w:p>
  </w:comment>
  <w:comment xmlns:w="http://schemas.openxmlformats.org/wordprocessingml/2006/main" w:initials="CK" w:author="Catarine Kemper" w:date="2026-08-05T10:04:33" w:id="34534797">
    <w:p xmlns:w14="http://schemas.microsoft.com/office/word/2010/wordml" xmlns:w="http://schemas.openxmlformats.org/wordprocessingml/2006/main" w:rsidR="14624DBC" w:rsidRDefault="5A25419F" w14:paraId="6411D10F" w14:textId="0A4B4EAA">
      <w:pPr>
        <w:pStyle w:val="CommentText"/>
      </w:pPr>
      <w:r>
        <w:rPr>
          <w:rStyle w:val="CommentReference"/>
        </w:rPr>
        <w:annotationRef/>
      </w:r>
      <w:r w:rsidRPr="1C408D93" w:rsidR="3F831714">
        <w:t>aqui há quebra de página para não cortar os detalhes da submissão e citação, mas idealmente, deixamos embaixo das referências, nem que precisemos apagar um espaço para caber. Somente se necessário quebramos a página</w:t>
      </w:r>
    </w:p>
  </w:comment>
</w:comments>
</file>

<file path=word/commentsExtended.xml><?xml version="1.0" encoding="utf-8"?>
<w15:commentsEx xmlns:mc="http://schemas.openxmlformats.org/markup-compatibility/2006" xmlns:w15="http://schemas.microsoft.com/office/word/2012/wordml" mc:Ignorable="w15">
  <w15:commentEx w15:done="0" w15:paraId="015F9A87"/>
  <w15:commentEx w15:done="0" w15:paraId="7635432C"/>
  <w15:commentEx w15:done="0" w15:paraId="6411D10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31CCCA" w16cex:dateUtc="2026-07-31T01:10:58.471Z"/>
  <w16cex:commentExtensible w16cex:durableId="7343779B" w16cex:dateUtc="2026-08-05T13:03:00.333Z"/>
  <w16cex:commentExtensible w16cex:durableId="16337C11" w16cex:dateUtc="2026-08-05T13:04:33.22Z"/>
</w16cex:commentsExtensible>
</file>

<file path=word/commentsIds.xml><?xml version="1.0" encoding="utf-8"?>
<w16cid:commentsIds xmlns:mc="http://schemas.openxmlformats.org/markup-compatibility/2006" xmlns:w16cid="http://schemas.microsoft.com/office/word/2016/wordml/cid" mc:Ignorable="w16cid">
  <w16cid:commentId w16cid:paraId="015F9A87" w16cid:durableId="3E31CCCA"/>
  <w16cid:commentId w16cid:paraId="7635432C" w16cid:durableId="7343779B"/>
  <w16cid:commentId w16cid:paraId="6411D10F" w16cid:durableId="16337C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376D" w:rsidRDefault="0009376D" w14:paraId="3BCFEB07" w14:textId="77777777">
      <w:pPr>
        <w:spacing w:after="0" w:line="240" w:lineRule="auto"/>
      </w:pPr>
      <w:r>
        <w:separator/>
      </w:r>
    </w:p>
  </w:endnote>
  <w:endnote w:type="continuationSeparator" w:id="0">
    <w:p w:rsidR="0009376D" w:rsidRDefault="0009376D" w14:paraId="4978246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3CEABCAA-B848-4303-88DE-2258ADA06C0F}" r:id="rId1"/>
    <w:embedBold w:fontKey="{D69C8F81-0EB3-43C9-8834-CA82164909FF}" r:id="rId2"/>
    <w:embedItalic w:fontKey="{38192A02-BBAD-4A24-AF49-189B2A373481}" r:id="rId3"/>
    <w:embedBoldItalic w:fontKey="{35126C6A-CE77-4406-A073-80CB8D1C7E3F}" r:id="rId4"/>
  </w:font>
  <w:font w:name="Times New Roman">
    <w:panose1 w:val="02020603050405020304"/>
    <w:charset w:val="00"/>
    <w:family w:val="roman"/>
    <w:pitch w:val="variable"/>
    <w:sig w:usb0="E0002EFF" w:usb1="C000785B" w:usb2="00000009" w:usb3="00000000" w:csb0="000001FF" w:csb1="00000000"/>
  </w:font>
  <w:font w:name="Arial 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w:fontKey="{AC1A9E63-A4DE-4936-BF04-7392F9F2F1D0}" r:id="rId5"/>
    <w:embedItalic w:fontKey="{3EF9C5B0-E5CE-4D34-896F-B71F8A1D846E}" r:id="rId6"/>
  </w:font>
  <w:font w:name="Consolas">
    <w:panose1 w:val="020B0609020204030204"/>
    <w:charset w:val="00"/>
    <w:family w:val="modern"/>
    <w:pitch w:val="fixed"/>
    <w:sig w:usb0="E00006FF" w:usb1="0000FCFF" w:usb2="00000001" w:usb3="00000000" w:csb0="0000019F" w:csb1="00000000"/>
    <w:embedRegular w:fontKey="{3B5E81A1-5F0C-451E-956B-DCFF3BE4D4EB}" r:id="rId7"/>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w:fontKey="{F9891C5C-EA7D-4CD8-8462-A68C5D5842C8}" r:id="rI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58" w:rsidRDefault="00A01758" w14:paraId="000000F8" w14:textId="77777777">
    <w:pPr>
      <w:pStyle w:val="Normal0"/>
      <w:tabs>
        <w:tab w:val="center" w:pos="4536"/>
        <w:tab w:val="right" w:pos="9072"/>
      </w:tabs>
      <w:spacing w:after="0" w:line="240" w:lineRule="auto"/>
      <w:rPr>
        <w:color w:val="000000"/>
      </w:rPr>
    </w:pPr>
  </w:p>
  <w:p w:rsidR="00A01758" w:rsidRDefault="6A5A63D1" w14:paraId="000000F9" w14:textId="77777777">
    <w:pPr>
      <w:pStyle w:val="Normal0"/>
      <w:tabs>
        <w:tab w:val="center" w:pos="4536"/>
        <w:tab w:val="right" w:pos="9072"/>
      </w:tabs>
      <w:spacing w:after="0" w:line="240" w:lineRule="auto"/>
      <w:rPr>
        <w:color w:val="000000"/>
      </w:rPr>
    </w:pPr>
    <w:r w:rsidRPr="6A5A63D1">
      <w:rPr>
        <w:color w:val="000000" w:themeColor="text1"/>
      </w:rPr>
      <w:t>________________________________________________________________________________________</w:t>
    </w:r>
  </w:p>
  <w:p w:rsidR="6A5A63D1" w:rsidP="6A5A63D1" w:rsidRDefault="6A5A63D1" w14:paraId="410B7805" w14:textId="7583C863">
    <w:pPr>
      <w:pStyle w:val="Normal0"/>
      <w:tabs>
        <w:tab w:val="center" w:pos="4536"/>
        <w:tab w:val="right" w:pos="9072"/>
      </w:tabs>
      <w:spacing w:after="0" w:line="240" w:lineRule="auto"/>
      <w:rPr>
        <w:color w:val="000000" w:themeColor="text1"/>
      </w:rPr>
    </w:pPr>
    <w:r w:rsidRPr="6A5A63D1">
      <w:rPr>
        <w:color w:val="000000" w:themeColor="text1"/>
      </w:rPr>
      <w:t>Estud. Interdiscipl. Envelhec., 2026, vol. 31</w:t>
    </w:r>
  </w:p>
  <w:p w:rsidR="00A01758" w:rsidRDefault="00A01758" w14:paraId="000000FB" w14:textId="77777777">
    <w:pPr>
      <w:pStyle w:val="Normal0"/>
      <w:tabs>
        <w:tab w:val="center" w:pos="4536"/>
        <w:tab w:val="right" w:pos="9072"/>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3BF5B887" w:rsidP="304810A9" w:rsidRDefault="304810A9" w14:paraId="6BD086CC" w14:textId="77777777">
    <w:pPr>
      <w:pStyle w:val="Normal0"/>
      <w:tabs>
        <w:tab w:val="center" w:pos="4536"/>
        <w:tab w:val="right" w:pos="9072"/>
      </w:tabs>
      <w:spacing w:after="0" w:line="240" w:lineRule="auto"/>
      <w:rPr>
        <w:color w:val="000000" w:themeColor="text1"/>
      </w:rPr>
    </w:pPr>
    <w:r w:rsidRPr="304810A9">
      <w:rPr>
        <w:color w:val="000000" w:themeColor="text1"/>
      </w:rPr>
      <w:t>________________________________________________________________________________________</w:t>
    </w:r>
  </w:p>
  <w:p w:rsidR="3BF5B887" w:rsidP="304810A9" w:rsidRDefault="6C3C857A" w14:paraId="4B041C31" w14:textId="28066962">
    <w:pPr>
      <w:pStyle w:val="Normal0"/>
      <w:tabs>
        <w:tab w:val="center" w:pos="4536"/>
        <w:tab w:val="right" w:pos="9072"/>
      </w:tabs>
      <w:spacing w:after="0" w:line="240" w:lineRule="auto"/>
      <w:rPr>
        <w:color w:val="000000" w:themeColor="text1"/>
      </w:rPr>
    </w:pPr>
    <w:r w:rsidRPr="6C3C857A">
      <w:rPr>
        <w:color w:val="000000" w:themeColor="text1"/>
      </w:rPr>
      <w:t>Estud. Interdiscipl. Envelhec., 2026, vol. 31</w:t>
    </w:r>
  </w:p>
  <w:p w:rsidR="3BF5B887" w:rsidP="3BF5B887" w:rsidRDefault="3BF5B887" w14:paraId="2297DA25" w14:textId="5A6ABB6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58" w:rsidRDefault="304810A9" w14:paraId="000000FC" w14:textId="1196B8DA">
    <w:pPr>
      <w:pStyle w:val="Normal0"/>
      <w:tabs>
        <w:tab w:val="center" w:pos="4536"/>
        <w:tab w:val="left" w:pos="8576"/>
        <w:tab w:val="right" w:pos="9072"/>
      </w:tabs>
      <w:spacing w:after="0" w:line="240" w:lineRule="auto"/>
      <w:rPr>
        <w:color w:val="000000"/>
        <w:sz w:val="20"/>
        <w:szCs w:val="20"/>
      </w:rPr>
    </w:pPr>
    <w:r w:rsidRPr="559014B5" w:rsidR="559014B5">
      <w:rPr>
        <w:b w:val="1"/>
        <w:bCs w:val="1"/>
        <w:color w:val="000000" w:themeColor="text1" w:themeTint="FF" w:themeShade="FF"/>
        <w:sz w:val="12"/>
        <w:szCs w:val="12"/>
      </w:rPr>
      <w:t>__________________________________________________________________________________________________________________________________________________________________</w:t>
    </w:r>
    <w:r w:rsidRPr="559014B5" w:rsidR="559014B5">
      <w:rPr>
        <w:color w:val="000000" w:themeColor="text1" w:themeTint="FF" w:themeShade="FF"/>
        <w:sz w:val="20"/>
        <w:szCs w:val="20"/>
      </w:rPr>
      <w:t xml:space="preserve">Estud. </w:t>
    </w:r>
    <w:r w:rsidRPr="559014B5" w:rsidR="559014B5">
      <w:rPr>
        <w:color w:val="000000" w:themeColor="text1" w:themeTint="FF" w:themeShade="FF"/>
        <w:sz w:val="20"/>
        <w:szCs w:val="20"/>
      </w:rPr>
      <w:t>Interdiscipl</w:t>
    </w:r>
    <w:r w:rsidRPr="559014B5" w:rsidR="559014B5">
      <w:rPr>
        <w:color w:val="000000" w:themeColor="text1" w:themeTint="FF" w:themeShade="FF"/>
        <w:sz w:val="20"/>
        <w:szCs w:val="20"/>
      </w:rPr>
      <w:t xml:space="preserve">. </w:t>
    </w:r>
    <w:r w:rsidRPr="559014B5" w:rsidR="559014B5">
      <w:rPr>
        <w:color w:val="000000" w:themeColor="text1" w:themeTint="FF" w:themeShade="FF"/>
        <w:sz w:val="20"/>
        <w:szCs w:val="20"/>
      </w:rPr>
      <w:t>envelhec</w:t>
    </w:r>
    <w:r w:rsidRPr="559014B5" w:rsidR="559014B5">
      <w:rPr>
        <w:color w:val="000000" w:themeColor="text1" w:themeTint="FF" w:themeShade="FF"/>
        <w:sz w:val="20"/>
        <w:szCs w:val="20"/>
      </w:rPr>
      <w:t>, Porto Alegre, 202</w:t>
    </w:r>
    <w:r w:rsidRPr="559014B5" w:rsidR="559014B5">
      <w:rPr>
        <w:color w:val="000000" w:themeColor="text1" w:themeTint="FF" w:themeShade="FF"/>
        <w:sz w:val="20"/>
        <w:szCs w:val="20"/>
      </w:rPr>
      <w:t>6</w:t>
    </w:r>
    <w:r w:rsidRPr="559014B5" w:rsidR="559014B5">
      <w:rPr>
        <w:color w:val="000000" w:themeColor="text1" w:themeTint="FF" w:themeShade="FF"/>
        <w:sz w:val="20"/>
        <w:szCs w:val="20"/>
      </w:rPr>
      <w:t>, vol. 3</w:t>
    </w:r>
    <w:r w:rsidRPr="559014B5" w:rsidR="559014B5">
      <w:rPr>
        <w:color w:val="000000" w:themeColor="text1" w:themeTint="FF" w:themeShade="FF"/>
        <w:sz w:val="20"/>
        <w:szCs w:val="20"/>
      </w:rPr>
      <w:t>1</w:t>
    </w:r>
    <w:r w:rsidRPr="559014B5" w:rsidR="559014B5">
      <w:rPr>
        <w:color w:val="000000" w:themeColor="text1" w:themeTint="FF" w:themeShade="FF"/>
        <w:sz w:val="20"/>
        <w:szCs w:val="20"/>
      </w:rPr>
      <w:t xml:space="preserve"> </w:t>
    </w:r>
    <w:r>
      <w:tab/>
    </w:r>
    <w:r w:rsidRPr="559014B5" w:rsidR="559014B5">
      <w:rPr>
        <w:color w:val="000000" w:themeColor="text1" w:themeTint="FF" w:themeShade="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376D" w:rsidRDefault="0009376D" w14:paraId="1AB24AB7" w14:textId="77777777">
      <w:pPr>
        <w:spacing w:after="0" w:line="240" w:lineRule="auto"/>
      </w:pPr>
      <w:r>
        <w:separator/>
      </w:r>
    </w:p>
  </w:footnote>
  <w:footnote w:type="continuationSeparator" w:id="0">
    <w:p w:rsidR="0009376D" w:rsidRDefault="0009376D" w14:paraId="3D66BE5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58" w:rsidP="6CA2967A" w:rsidRDefault="00AA274D" w14:paraId="000000F2" w14:textId="14AF4357">
    <w:pPr>
      <w:pStyle w:val="Cabealho"/>
      <w:suppressLineNumbers w:val="0"/>
      <w:bidi w:val="0"/>
      <w:spacing w:before="0" w:beforeAutospacing="off" w:after="0" w:afterAutospacing="off" w:line="240" w:lineRule="auto"/>
      <w:ind w:left="0" w:right="0"/>
      <w:jc w:val="left"/>
      <w:rPr>
        <w:color w:val="000000" w:themeColor="text1" w:themeTint="FF" w:themeShade="FF"/>
      </w:rPr>
    </w:pPr>
    <w:r>
      <w:fldChar w:fldCharType="begin"/>
    </w:r>
    <w:r>
      <w:instrText xml:space="preserve">PAGE</w:instrText>
    </w:r>
    <w:r>
      <w:fldChar w:fldCharType="separate"/>
    </w:r>
    <w:r>
      <w:fldChar w:fldCharType="end"/>
    </w:r>
    <w:r>
      <w:tab/>
    </w:r>
    <w:r>
      <w:tab/>
    </w:r>
    <w:r w:rsidRPr="6CA2967A" w:rsidR="6CA2967A">
      <w:rPr>
        <w:color w:val="000000" w:themeColor="text1" w:themeTint="FF" w:themeShade="FF"/>
      </w:rPr>
      <w:t xml:space="preserve">Cliquet </w:t>
    </w:r>
    <w:r w:rsidRPr="6CA2967A" w:rsidR="6CA2967A">
      <w:rPr>
        <w:color w:val="000000" w:themeColor="text1" w:themeTint="FF" w:themeShade="FF"/>
      </w:rPr>
      <w:t xml:space="preserve">et al. </w:t>
    </w:r>
  </w:p>
  <w:p w:rsidR="00A01758" w:rsidRDefault="00AA274D" w14:paraId="000000F3" w14:textId="77777777">
    <w:pPr>
      <w:pStyle w:val="Normal0"/>
      <w:tabs>
        <w:tab w:val="center" w:pos="4536"/>
        <w:tab w:val="right" w:pos="9072"/>
      </w:tabs>
      <w:spacing w:after="0" w:line="240" w:lineRule="auto"/>
      <w:rPr>
        <w:color w:val="000000"/>
      </w:rPr>
    </w:pPr>
    <w:r>
      <w:rPr>
        <w:color w:val="000000"/>
      </w:rPr>
      <w:t>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58" w:rsidP="304810A9" w:rsidRDefault="00AA274D" w14:paraId="000000F4" w14:textId="415C70DC">
    <w:pPr>
      <w:pStyle w:val="Cabealho"/>
      <w:jc w:val="right"/>
    </w:pPr>
    <w:r>
      <w:fldChar w:fldCharType="begin"/>
    </w:r>
    <w:r>
      <w:instrText xml:space="preserve">PAGE</w:instrText>
    </w:r>
    <w:r>
      <w:fldChar w:fldCharType="separate"/>
    </w:r>
    <w:r>
      <w:fldChar w:fldCharType="end"/>
    </w:r>
    <w:r>
      <w:tab/>
    </w:r>
    <w:r w:rsidRPr="6CA2967A" w:rsidR="6CA2967A">
      <w:rPr>
        <w:color w:val="000000" w:themeColor="text1" w:themeTint="FF" w:themeShade="FF"/>
      </w:rPr>
      <w:t xml:space="preserve">                                                                     </w:t>
    </w:r>
    <w:r w:rsidRPr="6CA2967A" w:rsidR="6CA2967A">
      <w:rPr>
        <w:color w:val="000000" w:themeColor="text1" w:themeTint="FF" w:themeShade="FF"/>
      </w:rPr>
      <w:t>L</w:t>
    </w:r>
    <w:r w:rsidRPr="6CA2967A" w:rsidR="6CA2967A">
      <w:rPr>
        <w:color w:val="000000" w:themeColor="text1" w:themeTint="FF" w:themeShade="FF"/>
      </w:rPr>
      <w:t xml:space="preserve">etramento digital em </w:t>
    </w:r>
    <w:r w:rsidRPr="6CA2967A" w:rsidR="6CA2967A">
      <w:rPr>
        <w:color w:val="000000" w:themeColor="text1" w:themeTint="FF" w:themeShade="FF"/>
      </w:rPr>
      <w:t>ILPIs</w:t>
    </w:r>
    <w:r w:rsidRPr="6CA2967A" w:rsidR="6CA2967A">
      <w:rPr>
        <w:color w:val="000000" w:themeColor="text1" w:themeTint="FF" w:themeShade="FF"/>
      </w:rPr>
      <w:t xml:space="preserve"> como prática de autonomia e cidadania</w:t>
    </w:r>
  </w:p>
  <w:p w:rsidR="00A01758" w:rsidRDefault="00AA274D" w14:paraId="000000F5" w14:textId="77777777">
    <w:pPr>
      <w:pStyle w:val="Normal0"/>
      <w:tabs>
        <w:tab w:val="center" w:pos="4536"/>
        <w:tab w:val="right" w:pos="9072"/>
      </w:tabs>
      <w:spacing w:after="0" w:line="240" w:lineRule="auto"/>
      <w:rPr>
        <w:color w:val="000000"/>
      </w:rPr>
    </w:pPr>
    <w:r>
      <w:rPr>
        <w:color w:val="000000"/>
      </w:rPr>
      <w:t xml:space="preserve">________________________________________________________________________________________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758" w:rsidRDefault="3BF5B887" w14:paraId="000000F6" w14:textId="068177F5">
    <w:pPr>
      <w:pStyle w:val="Normal0"/>
      <w:tabs>
        <w:tab w:val="left" w:pos="3036"/>
      </w:tabs>
      <w:spacing w:after="0" w:line="240" w:lineRule="auto"/>
    </w:pPr>
    <w:r w:rsidRPr="6CA2967A" w:rsidR="6CA2967A">
      <w:rPr>
        <w:color w:val="000000" w:themeColor="text1" w:themeTint="FF" w:themeShade="FF"/>
        <w:sz w:val="18"/>
        <w:szCs w:val="18"/>
      </w:rPr>
      <w:t xml:space="preserve">DOI: </w:t>
    </w:r>
    <w:r w:rsidRPr="6CA2967A" w:rsidR="6CA2967A">
      <w:rPr>
        <w:color w:val="000000" w:themeColor="text1" w:themeTint="FF" w:themeShade="FF"/>
        <w:sz w:val="18"/>
        <w:szCs w:val="18"/>
      </w:rPr>
      <w:t>10.22456/2316-2171.157362</w:t>
    </w:r>
  </w:p>
  <w:p w:rsidR="00A01758" w:rsidP="432CA356" w:rsidRDefault="432CA356" w14:paraId="000000F7" w14:textId="27C0BF3E">
    <w:pPr>
      <w:pStyle w:val="Normal0"/>
      <w:tabs>
        <w:tab w:val="center" w:pos="4536"/>
        <w:tab w:val="right" w:pos="9072"/>
      </w:tabs>
      <w:spacing w:after="0" w:line="240" w:lineRule="auto"/>
      <w:rPr>
        <w:b/>
        <w:bCs/>
        <w:color w:val="000000"/>
        <w:sz w:val="10"/>
        <w:szCs w:val="10"/>
      </w:rPr>
    </w:pPr>
    <w:r w:rsidRPr="432CA356">
      <w:rPr>
        <w:b/>
        <w:bCs/>
        <w:color w:val="000000" w:themeColor="text1"/>
        <w:sz w:val="12"/>
        <w:szCs w:val="12"/>
      </w:rPr>
      <w:t>__________________________________________________________________________________________________________________________________________________________________</w:t>
    </w:r>
  </w:p>
</w:hdr>
</file>

<file path=word/people.xml><?xml version="1.0" encoding="utf-8"?>
<w15:people xmlns:mc="http://schemas.openxmlformats.org/markup-compatibility/2006" xmlns:w15="http://schemas.microsoft.com/office/word/2012/wordml" mc:Ignorable="w15">
  <w15:person w15:author="Catarine Kemper">
    <w15:presenceInfo w15:providerId="AD" w15:userId="S::catarinekemper.ssveq@academico.ifsul.edu.br::6367320e-cd1b-44c2-979c-420ef245430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758"/>
    <w:rsid w:val="0009376D"/>
    <w:rsid w:val="005224C7"/>
    <w:rsid w:val="0091767B"/>
    <w:rsid w:val="00A01758"/>
    <w:rsid w:val="00AA274D"/>
    <w:rsid w:val="00B1252D"/>
    <w:rsid w:val="00F91A8F"/>
    <w:rsid w:val="0246DC0B"/>
    <w:rsid w:val="03558F33"/>
    <w:rsid w:val="0410EEFD"/>
    <w:rsid w:val="043A107F"/>
    <w:rsid w:val="065649C9"/>
    <w:rsid w:val="0705EA4F"/>
    <w:rsid w:val="0A352018"/>
    <w:rsid w:val="0A352018"/>
    <w:rsid w:val="0AAB8C97"/>
    <w:rsid w:val="0B7AB910"/>
    <w:rsid w:val="0D072AC3"/>
    <w:rsid w:val="0D072AC3"/>
    <w:rsid w:val="0D803A41"/>
    <w:rsid w:val="0E3E1A89"/>
    <w:rsid w:val="10F24585"/>
    <w:rsid w:val="10F24585"/>
    <w:rsid w:val="122DD808"/>
    <w:rsid w:val="15C8F0FD"/>
    <w:rsid w:val="1719AEDD"/>
    <w:rsid w:val="185D8D20"/>
    <w:rsid w:val="19CC9122"/>
    <w:rsid w:val="19D65A05"/>
    <w:rsid w:val="19FE2859"/>
    <w:rsid w:val="1C4C2F40"/>
    <w:rsid w:val="1C6C3483"/>
    <w:rsid w:val="21A6F656"/>
    <w:rsid w:val="229923AF"/>
    <w:rsid w:val="240141AA"/>
    <w:rsid w:val="243C3150"/>
    <w:rsid w:val="24AA2F6F"/>
    <w:rsid w:val="2751D62A"/>
    <w:rsid w:val="2B78E8FE"/>
    <w:rsid w:val="2D792B34"/>
    <w:rsid w:val="2FEFA50F"/>
    <w:rsid w:val="304810A9"/>
    <w:rsid w:val="317470F8"/>
    <w:rsid w:val="32007538"/>
    <w:rsid w:val="32007538"/>
    <w:rsid w:val="328F32CB"/>
    <w:rsid w:val="3293E8E9"/>
    <w:rsid w:val="3300BC35"/>
    <w:rsid w:val="341A10CF"/>
    <w:rsid w:val="3458FE1F"/>
    <w:rsid w:val="34667074"/>
    <w:rsid w:val="36B5F2F0"/>
    <w:rsid w:val="370003E3"/>
    <w:rsid w:val="37A9F460"/>
    <w:rsid w:val="389F2CF1"/>
    <w:rsid w:val="38F7580E"/>
    <w:rsid w:val="3AEFE8E3"/>
    <w:rsid w:val="3B5BDB13"/>
    <w:rsid w:val="3BF5B887"/>
    <w:rsid w:val="3F50867F"/>
    <w:rsid w:val="3FAE128F"/>
    <w:rsid w:val="40032E1E"/>
    <w:rsid w:val="4094300D"/>
    <w:rsid w:val="4132AD60"/>
    <w:rsid w:val="41489579"/>
    <w:rsid w:val="432CA356"/>
    <w:rsid w:val="443E7EAF"/>
    <w:rsid w:val="451428D1"/>
    <w:rsid w:val="468709D3"/>
    <w:rsid w:val="48AC7FB2"/>
    <w:rsid w:val="497DBA78"/>
    <w:rsid w:val="4D605A93"/>
    <w:rsid w:val="4D9D34C3"/>
    <w:rsid w:val="4DB2A8F7"/>
    <w:rsid w:val="4F8D1D76"/>
    <w:rsid w:val="52537284"/>
    <w:rsid w:val="53BCD647"/>
    <w:rsid w:val="54C6AD36"/>
    <w:rsid w:val="554BC5D7"/>
    <w:rsid w:val="55537902"/>
    <w:rsid w:val="559014B5"/>
    <w:rsid w:val="560D86FE"/>
    <w:rsid w:val="5665A06B"/>
    <w:rsid w:val="56936648"/>
    <w:rsid w:val="57D13D27"/>
    <w:rsid w:val="58BF6EE6"/>
    <w:rsid w:val="58DA26DC"/>
    <w:rsid w:val="58E83C14"/>
    <w:rsid w:val="5A3B70C2"/>
    <w:rsid w:val="5C06FA35"/>
    <w:rsid w:val="5D6F6967"/>
    <w:rsid w:val="5D7BA1F5"/>
    <w:rsid w:val="5E85E77A"/>
    <w:rsid w:val="629E24E7"/>
    <w:rsid w:val="63E4A76D"/>
    <w:rsid w:val="63E4A76D"/>
    <w:rsid w:val="64E21E4F"/>
    <w:rsid w:val="65600262"/>
    <w:rsid w:val="65B9F2D8"/>
    <w:rsid w:val="675CDDA3"/>
    <w:rsid w:val="675CDDA3"/>
    <w:rsid w:val="67C61121"/>
    <w:rsid w:val="6817D123"/>
    <w:rsid w:val="6887C224"/>
    <w:rsid w:val="68C9438B"/>
    <w:rsid w:val="69D66B78"/>
    <w:rsid w:val="6A5A63D1"/>
    <w:rsid w:val="6B61E4DA"/>
    <w:rsid w:val="6BE9D601"/>
    <w:rsid w:val="6C3C857A"/>
    <w:rsid w:val="6CA2967A"/>
    <w:rsid w:val="6CCC4243"/>
    <w:rsid w:val="6D02265D"/>
    <w:rsid w:val="70919F09"/>
    <w:rsid w:val="71C48F7C"/>
    <w:rsid w:val="7293EEE4"/>
    <w:rsid w:val="731D141D"/>
    <w:rsid w:val="76C1898D"/>
    <w:rsid w:val="78224B4A"/>
    <w:rsid w:val="7876DA22"/>
    <w:rsid w:val="7992D8A5"/>
    <w:rsid w:val="7AE94279"/>
    <w:rsid w:val="7AFB0FFC"/>
    <w:rsid w:val="7B635A5B"/>
    <w:rsid w:val="7C39A013"/>
    <w:rsid w:val="7D8FCB49"/>
    <w:rsid w:val="7E3F16C3"/>
    <w:rsid w:val="7ED1948C"/>
    <w:rsid w:val="7FC65E4C"/>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8EC8262"/>
  <w15:docId w15:val="{8F46D11B-08E2-4726-A541-8C285251338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tulo">
    <w:name w:val="Title"/>
    <w:basedOn w:val="Normal"/>
    <w:next w:val="Normal"/>
    <w:uiPriority w:val="10"/>
    <w:qFormat/>
    <w:pPr>
      <w:keepNext/>
      <w:keepLines/>
      <w:spacing w:before="480" w:after="120"/>
    </w:pPr>
    <w:rPr>
      <w:b/>
      <w:sz w:val="72"/>
      <w:szCs w:val="72"/>
    </w:rPr>
  </w:style>
  <w:style w:type="paragraph" w:styleId="Normal0" w:customStyle="1">
    <w:name w:val="Normal0"/>
    <w:qFormat/>
    <w:rsid w:val="00A92672"/>
  </w:style>
  <w:style w:type="paragraph" w:styleId="heading10" w:customStyle="1">
    <w:name w:val="heading 10"/>
    <w:basedOn w:val="Normal0"/>
    <w:next w:val="Normal0"/>
    <w:qFormat/>
    <w:pPr>
      <w:keepNext/>
      <w:keepLines/>
      <w:spacing w:before="480" w:after="120"/>
      <w:outlineLvl w:val="0"/>
    </w:pPr>
    <w:rPr>
      <w:b/>
      <w:sz w:val="48"/>
      <w:szCs w:val="48"/>
    </w:rPr>
  </w:style>
  <w:style w:type="paragraph" w:styleId="heading20" w:customStyle="1">
    <w:name w:val="heading 20"/>
    <w:basedOn w:val="Normal0"/>
    <w:next w:val="Normal0"/>
    <w:qFormat/>
    <w:pPr>
      <w:keepNext/>
      <w:keepLines/>
      <w:spacing w:before="360" w:after="80"/>
      <w:outlineLvl w:val="1"/>
    </w:pPr>
    <w:rPr>
      <w:b/>
      <w:sz w:val="36"/>
      <w:szCs w:val="36"/>
    </w:rPr>
  </w:style>
  <w:style w:type="paragraph" w:styleId="heading30" w:customStyle="1">
    <w:name w:val="heading 30"/>
    <w:basedOn w:val="Normal0"/>
    <w:next w:val="Normal0"/>
    <w:qFormat/>
    <w:pPr>
      <w:keepNext/>
      <w:keepLines/>
      <w:spacing w:before="280" w:after="80"/>
      <w:outlineLvl w:val="2"/>
    </w:pPr>
    <w:rPr>
      <w:b/>
      <w:sz w:val="28"/>
      <w:szCs w:val="28"/>
    </w:rPr>
  </w:style>
  <w:style w:type="paragraph" w:styleId="heading40" w:customStyle="1">
    <w:name w:val="heading 40"/>
    <w:basedOn w:val="Normal0"/>
    <w:next w:val="Normal0"/>
    <w:qFormat/>
    <w:pPr>
      <w:keepNext/>
      <w:keepLines/>
      <w:spacing w:before="240" w:after="40"/>
      <w:outlineLvl w:val="3"/>
    </w:pPr>
    <w:rPr>
      <w:b/>
      <w:sz w:val="24"/>
      <w:szCs w:val="24"/>
    </w:rPr>
  </w:style>
  <w:style w:type="paragraph" w:styleId="heading50" w:customStyle="1">
    <w:name w:val="heading 50"/>
    <w:basedOn w:val="Normal0"/>
    <w:next w:val="Normal0"/>
    <w:qFormat/>
    <w:pPr>
      <w:keepNext/>
      <w:keepLines/>
      <w:spacing w:before="220" w:after="40"/>
      <w:outlineLvl w:val="4"/>
    </w:pPr>
    <w:rPr>
      <w:b/>
    </w:rPr>
  </w:style>
  <w:style w:type="paragraph" w:styleId="heading60" w:customStyle="1">
    <w:name w:val="heading 60"/>
    <w:basedOn w:val="Normal0"/>
    <w:next w:val="Normal0"/>
    <w:qFormat/>
    <w:pPr>
      <w:keepNext/>
      <w:keepLines/>
      <w:spacing w:before="200" w:after="40"/>
      <w:outlineLvl w:val="5"/>
    </w:pPr>
    <w:rPr>
      <w:b/>
      <w:sz w:val="20"/>
      <w:szCs w:val="20"/>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paragraph" w:styleId="Title0" w:customStyle="1">
    <w:name w:val="Title0"/>
    <w:basedOn w:val="Normal0"/>
    <w:next w:val="Normal0"/>
    <w:qFormat/>
    <w:pPr>
      <w:keepNext/>
      <w:keepLines/>
      <w:spacing w:before="480" w:after="120"/>
    </w:pPr>
    <w:rPr>
      <w:b/>
      <w:sz w:val="72"/>
      <w:szCs w:val="72"/>
    </w:rPr>
  </w:style>
  <w:style w:type="paragraph" w:styleId="Cabealho">
    <w:name w:val="header"/>
    <w:basedOn w:val="Normal0"/>
    <w:uiPriority w:val="99"/>
    <w:qFormat/>
    <w:pPr>
      <w:tabs>
        <w:tab w:val="center" w:pos="4536"/>
        <w:tab w:val="right" w:pos="9072"/>
      </w:tabs>
      <w:spacing w:after="0" w:line="240" w:lineRule="auto"/>
    </w:pPr>
  </w:style>
  <w:style w:type="paragraph" w:styleId="Rodap">
    <w:name w:val="footer"/>
    <w:basedOn w:val="Normal0"/>
    <w:qFormat/>
    <w:pPr>
      <w:tabs>
        <w:tab w:val="center" w:pos="4536"/>
        <w:tab w:val="right" w:pos="9072"/>
      </w:tabs>
      <w:spacing w:after="0" w:line="240" w:lineRule="auto"/>
    </w:pPr>
  </w:style>
  <w:style w:type="paragraph" w:styleId="TableParagraph" w:customStyle="1">
    <w:name w:val="Table Paragraph"/>
    <w:basedOn w:val="Normal0"/>
    <w:qFormat/>
    <w:pPr>
      <w:widowControl w:val="0"/>
      <w:spacing w:before="72" w:after="0" w:line="240" w:lineRule="auto"/>
      <w:ind w:left="112"/>
    </w:pPr>
    <w:rPr>
      <w:rFonts w:ascii="Arial MT" w:hAnsi="Arial MT" w:eastAsia="Arial MT" w:cs="Arial MT"/>
      <w:lang w:val="pt-PT"/>
    </w:rPr>
  </w:style>
  <w:style w:type="paragraph" w:styleId="Subttulo">
    <w:name w:val="Subtitle"/>
    <w:basedOn w:val="Normal0"/>
    <w:next w:val="Normal0"/>
    <w:uiPriority w:val="11"/>
    <w:qFormat/>
    <w:pPr>
      <w:keepNext/>
      <w:keepLines/>
      <w:spacing w:before="360" w:after="80"/>
    </w:pPr>
    <w:rPr>
      <w:rFonts w:ascii="Georgia" w:hAnsi="Georgia" w:eastAsia="Georgia" w:cs="Georgia"/>
      <w:i/>
      <w:color w:val="666666"/>
      <w:sz w:val="48"/>
      <w:szCs w:val="48"/>
    </w:rPr>
  </w:style>
  <w:style w:type="character" w:styleId="CabealhoChar" w:customStyle="1">
    <w:name w:val="Cabeçalho Char"/>
    <w:uiPriority w:val="99"/>
    <w:rsid w:val="6A5A63D1"/>
  </w:style>
  <w:style w:type="character" w:styleId="RodapChar" w:customStyle="1">
    <w:name w:val="Rodapé Char"/>
    <w:uiPriority w:val="1"/>
    <w:rsid w:val="6A5A63D1"/>
  </w:style>
  <w:style w:type="character" w:styleId="Hyperlink">
    <w:name w:val="Hyperlink"/>
    <w:rPr>
      <w:color w:val="0563C1"/>
      <w:u w:val="single"/>
    </w:rPr>
  </w:style>
  <w:style w:type="character" w:styleId="MenoPendente1" w:customStyle="1">
    <w:name w:val="Menção Pendente1"/>
    <w:rPr>
      <w:color w:val="605E5C"/>
      <w:shd w:val="clear" w:color="auto" w:fill="E1DFDD"/>
    </w:rPr>
  </w:style>
  <w:style w:type="table" w:styleId="Tabelacomgrade">
    <w:name w:val="Table Grid"/>
    <w:basedOn w:val="NormalTable0"/>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a" w:customStyle="1">
    <w:basedOn w:val="NormalTable0"/>
    <w:tblPr>
      <w:tblStyleRowBandSize w:val="1"/>
      <w:tblStyleColBandSize w:val="1"/>
      <w:tblCellMar>
        <w:left w:w="115" w:type="dxa"/>
        <w:right w:w="115" w:type="dxa"/>
      </w:tblCellMar>
    </w:tblPr>
  </w:style>
  <w:style w:type="table" w:styleId="a0" w:customStyle="1">
    <w:basedOn w:val="NormalTable0"/>
    <w:tblPr>
      <w:tblStyleRowBandSize w:val="1"/>
      <w:tblStyleColBandSize w:val="1"/>
    </w:tblPr>
  </w:style>
  <w:style w:type="table" w:styleId="a1" w:customStyle="1">
    <w:basedOn w:val="NormalTable0"/>
    <w:tblPr>
      <w:tblStyleRowBandSize w:val="1"/>
      <w:tblStyleColBandSize w:val="1"/>
      <w:tblCellMar>
        <w:left w:w="115" w:type="dxa"/>
        <w:right w:w="115" w:type="dxa"/>
      </w:tblCellMar>
    </w:tblPr>
  </w:style>
  <w:style w:type="character" w:styleId="MenoPendente">
    <w:name w:val="Unresolved Mention"/>
    <w:uiPriority w:val="99"/>
    <w:semiHidden/>
    <w:unhideWhenUsed/>
    <w:rsid w:val="6A5A63D1"/>
    <w:rPr>
      <w:color w:val="605E5C"/>
    </w:rPr>
  </w:style>
  <w:style w:type="character" w:styleId="Refdecomentrio">
    <w:name w:val="annotation reference"/>
    <w:uiPriority w:val="99"/>
    <w:unhideWhenUsed/>
    <w:rsid w:val="008A09C6"/>
    <w:rPr>
      <w:sz w:val="16"/>
      <w:szCs w:val="16"/>
    </w:rPr>
  </w:style>
  <w:style w:type="paragraph" w:styleId="Textodecomentrio">
    <w:name w:val="annotation text"/>
    <w:basedOn w:val="Normal0"/>
    <w:link w:val="TextodecomentrioChar"/>
    <w:uiPriority w:val="99"/>
    <w:unhideWhenUsed/>
    <w:rsid w:val="008A09C6"/>
    <w:pPr>
      <w:spacing w:after="0" w:line="240" w:lineRule="auto"/>
      <w:ind w:left="851"/>
    </w:pPr>
    <w:rPr>
      <w:sz w:val="20"/>
      <w:szCs w:val="20"/>
    </w:rPr>
  </w:style>
  <w:style w:type="character" w:styleId="TextodecomentrioChar" w:customStyle="1">
    <w:name w:val="Texto de comentário Char"/>
    <w:link w:val="Textodecomentrio"/>
    <w:uiPriority w:val="99"/>
    <w:rsid w:val="6A5A63D1"/>
    <w:rPr>
      <w:sz w:val="20"/>
      <w:szCs w:val="20"/>
    </w:rPr>
  </w:style>
  <w:style w:type="paragraph" w:styleId="NormalWeb">
    <w:name w:val="Normal (Web)"/>
    <w:basedOn w:val="Normal0"/>
    <w:uiPriority w:val="99"/>
    <w:unhideWhenUsed/>
    <w:rsid w:val="006A430F"/>
    <w:pPr>
      <w:spacing w:before="100" w:beforeAutospacing="1" w:after="100" w:afterAutospacing="1" w:line="240" w:lineRule="auto"/>
    </w:pPr>
    <w:rPr>
      <w:rFonts w:ascii="Times New Roman" w:hAnsi="Times New Roman" w:eastAsia="Times New Roman" w:cs="Times New Roman"/>
      <w:sz w:val="24"/>
      <w:szCs w:val="24"/>
      <w:lang w:eastAsia="pt-BR"/>
    </w:rPr>
  </w:style>
  <w:style w:type="table" w:styleId="Tabelacomgrade3" w:customStyle="1">
    <w:name w:val="Tabela com grade3"/>
    <w:basedOn w:val="NormalTable0"/>
    <w:next w:val="Tabelacomgrade"/>
    <w:uiPriority w:val="39"/>
    <w:rsid w:val="006A430F"/>
    <w:pPr>
      <w:spacing w:after="0" w:line="240" w:lineRule="auto"/>
    </w:pPr>
    <w:rPr>
      <w:rFonts w:cs="Times New Roman"/>
      <w:kern w:val="2"/>
      <w:lang w:val="p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formataoHTML">
    <w:name w:val="HTML Preformatted"/>
    <w:basedOn w:val="Normal0"/>
    <w:link w:val="Pr-formataoHTMLChar"/>
    <w:uiPriority w:val="99"/>
    <w:rsid w:val="00476A03"/>
    <w:pPr>
      <w:spacing w:after="0" w:line="240" w:lineRule="auto"/>
    </w:pPr>
    <w:rPr>
      <w:rFonts w:ascii="Consolas" w:hAnsi="Consolas"/>
      <w:sz w:val="20"/>
      <w:szCs w:val="20"/>
    </w:rPr>
  </w:style>
  <w:style w:type="character" w:styleId="Pr-formataoHTMLChar" w:customStyle="1">
    <w:name w:val="Pré-formatação HTML Char"/>
    <w:link w:val="Pr-formataoHTML"/>
    <w:uiPriority w:val="99"/>
    <w:rsid w:val="6A5A63D1"/>
    <w:rPr>
      <w:rFonts w:ascii="Consolas" w:hAnsi="Consolas"/>
      <w:sz w:val="20"/>
      <w:szCs w:val="20"/>
    </w:rPr>
  </w:style>
  <w:style w:type="paragraph" w:styleId="Legenda">
    <w:name w:val="caption"/>
    <w:basedOn w:val="Normal0"/>
    <w:next w:val="Normal0"/>
    <w:uiPriority w:val="35"/>
    <w:unhideWhenUsed/>
    <w:qFormat/>
    <w:rsid w:val="007A09D7"/>
    <w:pPr>
      <w:spacing w:after="200" w:line="240" w:lineRule="auto"/>
    </w:pPr>
    <w:rPr>
      <w:rFonts w:asciiTheme="minorHAnsi" w:hAnsiTheme="minorHAnsi" w:eastAsiaTheme="minorEastAsia" w:cstheme="minorBidi"/>
      <w:i/>
      <w:iCs/>
      <w:color w:val="1F497D" w:themeColor="text2"/>
      <w:sz w:val="18"/>
      <w:szCs w:val="18"/>
      <w:lang w:eastAsia="pt-BR"/>
    </w:rPr>
  </w:style>
  <w:style w:type="paragraph" w:styleId="Normal1" w:customStyle="1">
    <w:name w:val="Normal1"/>
    <w:qFormat/>
    <w:rsid w:val="00771B63"/>
    <w:pPr>
      <w:spacing w:after="0" w:line="276" w:lineRule="auto"/>
    </w:pPr>
    <w:rPr>
      <w:rFonts w:ascii="Arial" w:hAnsi="Arial" w:eastAsia="Times New Roman" w:cs="Arial"/>
    </w:rPr>
  </w:style>
  <w:style w:type="table" w:styleId="TabelaSimples41" w:customStyle="1">
    <w:name w:val="Tabela Simples 41"/>
    <w:basedOn w:val="NormalTable0"/>
    <w:uiPriority w:val="44"/>
    <w:rsid w:val="00C17A98"/>
    <w:pPr>
      <w:widowControl w:val="0"/>
      <w:autoSpaceDE w:val="0"/>
      <w:autoSpaceDN w:val="0"/>
      <w:spacing w:after="0" w:line="240" w:lineRule="auto"/>
    </w:pPr>
    <w:rPr>
      <w:rFonts w:asciiTheme="minorHAnsi" w:hAnsiTheme="minorHAnsi" w:eastAsiaTheme="minorHAnsi" w:cstheme="minorBidi"/>
      <w:lang w:val="en-US"/>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43" w:customStyle="1">
    <w:name w:val="Pa43"/>
    <w:basedOn w:val="Normal0"/>
    <w:next w:val="Normal0"/>
    <w:uiPriority w:val="99"/>
    <w:rsid w:val="00A92672"/>
    <w:pPr>
      <w:autoSpaceDE w:val="0"/>
      <w:autoSpaceDN w:val="0"/>
      <w:adjustRightInd w:val="0"/>
      <w:spacing w:after="0" w:line="201" w:lineRule="atLeast"/>
    </w:pPr>
    <w:rPr>
      <w:rFonts w:eastAsiaTheme="minorHAnsi"/>
      <w:sz w:val="24"/>
      <w:szCs w:val="24"/>
    </w:rPr>
  </w:style>
  <w:style w:type="paragraph" w:styleId="Assuntodocomentrio">
    <w:name w:val="annotation subject"/>
    <w:basedOn w:val="Textodecomentrio"/>
    <w:next w:val="Textodecomentrio"/>
    <w:link w:val="AssuntodocomentrioChar"/>
    <w:uiPriority w:val="99"/>
    <w:rsid w:val="00BD06FB"/>
    <w:pPr>
      <w:spacing w:after="160"/>
      <w:ind w:left="0"/>
    </w:pPr>
    <w:rPr>
      <w:b/>
      <w:bCs/>
    </w:rPr>
  </w:style>
  <w:style w:type="character" w:styleId="AssuntodocomentrioChar" w:customStyle="1">
    <w:name w:val="Assunto do comentário Char"/>
    <w:basedOn w:val="TextodecomentrioChar"/>
    <w:link w:val="Assuntodocomentrio"/>
    <w:uiPriority w:val="99"/>
    <w:rsid w:val="00BD06FB"/>
    <w:rPr>
      <w:b/>
      <w:bCs/>
      <w:sz w:val="20"/>
      <w:szCs w:val="20"/>
    </w:rPr>
  </w:style>
  <w:style w:type="paragraph" w:styleId="Subtitle0" w:customStyle="1">
    <w:name w:val="Subtitle0"/>
    <w:basedOn w:val="Normal0"/>
    <w:next w:val="Normal0"/>
    <w:pPr>
      <w:keepNext/>
      <w:keepLines/>
      <w:spacing w:before="360" w:after="80"/>
    </w:pPr>
    <w:rPr>
      <w:rFonts w:ascii="Georgia" w:hAnsi="Georgia" w:eastAsia="Georgia" w:cs="Georgia"/>
      <w:i/>
      <w:color w:val="666666"/>
      <w:sz w:val="48"/>
      <w:szCs w:val="48"/>
    </w:rPr>
  </w:style>
  <w:style w:type="table" w:styleId="a2" w:customStyle="1">
    <w:basedOn w:val="Tabelanormal"/>
    <w:pPr>
      <w:widowControl w:val="0"/>
      <w:spacing w:after="0" w:line="240" w:lineRule="auto"/>
    </w:pPr>
    <w:tblPr>
      <w:tblStyleRowBandSize w:val="1"/>
      <w:tblStyleColBandSize w:val="1"/>
      <w:tblCellMar>
        <w:left w:w="115" w:type="dxa"/>
        <w:right w:w="115" w:type="dxa"/>
      </w:tblCellMar>
    </w:tblPr>
  </w:style>
  <w:style w:type="table" w:styleId="a3" w:customStyle="1">
    <w:basedOn w:val="Tabelanormal"/>
    <w:tblPr>
      <w:tblStyleRowBandSize w:val="1"/>
      <w:tblStyleColBandSize w:val="1"/>
      <w:tblCellMar>
        <w:left w:w="115" w:type="dxa"/>
        <w:right w:w="115" w:type="dxa"/>
      </w:tblCellMar>
    </w:tblPr>
  </w:style>
  <w:style w:type="table" w:styleId="a4" w:customStyle="1">
    <w:basedOn w:val="Tabelanormal"/>
    <w:pPr>
      <w:widowControl w:val="0"/>
      <w:spacing w:after="0" w:line="240" w:lineRule="auto"/>
    </w:pPr>
    <w:tblPr>
      <w:tblStyleRowBandSize w:val="1"/>
      <w:tblStyleColBandSize w:val="1"/>
      <w:tblCellMar>
        <w:left w:w="115" w:type="dxa"/>
        <w:right w:w="115" w:type="dxa"/>
      </w:tblCellMar>
    </w:tblPr>
  </w:style>
  <w:style w:type="character" w:styleId="TextodoEspaoReservado">
    <w:name w:val="Placeholder Text"/>
    <w:uiPriority w:val="99"/>
    <w:semiHidden/>
    <w:rsid w:val="6A5A63D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footer" Target="footer2.xml" Id="rId13" /><Relationship Type="http://schemas.openxmlformats.org/officeDocument/2006/relationships/settings" Target="settings.xml" Id="rId3" /><Relationship Type="http://schemas.openxmlformats.org/officeDocument/2006/relationships/comments" Target="comment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webSettings" Target="webSettings.xml" Id="rId4" /><Relationship Type="http://schemas.microsoft.com/office/2016/09/relationships/commentsIds" Target="commentsIds.xml" Id="rId9" /><Relationship Type="http://schemas.openxmlformats.org/officeDocument/2006/relationships/header" Target="header3.xml" Id="rId14" /><Relationship Type="http://schemas.microsoft.com/office/2018/08/relationships/commentsExtensible" Target="commentsExtensible.xml" Id="Radd43c7f04dd42c9" /><Relationship Type="http://schemas.microsoft.com/office/2011/relationships/people" Target="people.xml" Id="R143d8beefc0b4289" /><Relationship Type="http://schemas.openxmlformats.org/officeDocument/2006/relationships/hyperlink" Target="http://www.planalto.gov.br/ccivil_03/leis/2003/l10.741.htm" TargetMode="External" Id="R055ac35716af40c3" /><Relationship Type="http://schemas.openxmlformats.org/officeDocument/2006/relationships/hyperlink" Target="http://www.planalto.gov.br/ccivil_03/_ato2023-2026/2023/lei/l14533.htm" TargetMode="External" Id="R2fbcefbde2cb48d7"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cE1cjzS2GN6qYbRuCHAftZai9w==">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ASUS</dc:creator>
  <lastModifiedBy>Catarine Kemper</lastModifiedBy>
  <revision>16</revision>
  <dcterms:created xsi:type="dcterms:W3CDTF">2026-07-31T01:06:00.0000000Z</dcterms:created>
  <dcterms:modified xsi:type="dcterms:W3CDTF">2026-08-27T01:52:18.8095983Z</dcterms:modified>
</coreProperties>
</file>